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918" w:rsidRPr="006D5918" w:rsidRDefault="006D5918" w:rsidP="006D5918">
      <w:pPr>
        <w:keepNext/>
        <w:snapToGrid w:val="0"/>
        <w:spacing w:before="480" w:after="360" w:line="240" w:lineRule="auto"/>
        <w:jc w:val="center"/>
        <w:rPr>
          <w:rFonts w:ascii="Arial" w:eastAsia="Times New Roman" w:hAnsi="Arial" w:cs="Arial"/>
          <w:b/>
          <w:bCs/>
          <w:sz w:val="36"/>
          <w:szCs w:val="36"/>
          <w:lang w:eastAsia="zh-CN"/>
        </w:rPr>
      </w:pPr>
      <w:r w:rsidRPr="006D5918">
        <w:rPr>
          <w:rFonts w:ascii="Arial" w:eastAsia="Times New Roman" w:hAnsi="Arial" w:cs="Arial"/>
          <w:b/>
          <w:bCs/>
          <w:sz w:val="36"/>
          <w:szCs w:val="36"/>
          <w:lang w:eastAsia="zh-CN"/>
        </w:rPr>
        <w:t>Table of Contents</w:t>
      </w:r>
    </w:p>
    <w:p w:rsidR="006D5918" w:rsidRPr="006D5918" w:rsidRDefault="006D5918" w:rsidP="006D5918">
      <w:pPr>
        <w:keepNext/>
        <w:snapToGrid w:val="0"/>
        <w:spacing w:before="100" w:after="0" w:line="240" w:lineRule="auto"/>
        <w:rPr>
          <w:rFonts w:ascii="Arial" w:eastAsia="Times New Roman" w:hAnsi="Arial" w:cs="Arial"/>
          <w:b/>
          <w:bCs/>
          <w:sz w:val="20"/>
          <w:szCs w:val="20"/>
          <w:lang w:eastAsia="zh-CN"/>
        </w:rPr>
      </w:pPr>
      <w:hyperlink r:id="rId4" w:anchor="_Toc149477526" w:history="1">
        <w:r w:rsidRPr="006D5918">
          <w:rPr>
            <w:rFonts w:ascii="Arial" w:eastAsia="Times New Roman" w:hAnsi="Arial" w:cs="Arial"/>
            <w:b/>
            <w:bCs/>
            <w:color w:val="0000FF"/>
            <w:sz w:val="20"/>
            <w:szCs w:val="20"/>
            <w:u w:val="single"/>
            <w:lang w:eastAsia="zh-CN"/>
          </w:rPr>
          <w:t>Chapter 4 H.323</w:t>
        </w:r>
        <w:r w:rsidRPr="006D5918">
          <w:rPr>
            <w:rFonts w:ascii="Arial" w:eastAsia="Times New Roman" w:hAnsi="Arial" w:cs="Arial"/>
            <w:b/>
            <w:bCs/>
            <w:vanish/>
            <w:color w:val="0000FF"/>
            <w:sz w:val="20"/>
            <w:szCs w:val="20"/>
            <w:u w:val="single"/>
            <w:lang w:eastAsia="zh-CN"/>
          </w:rPr>
          <w:t>. 4-1</w:t>
        </w:r>
      </w:hyperlink>
    </w:p>
    <w:p w:rsidR="006D5918" w:rsidRPr="006D5918" w:rsidRDefault="006D5918" w:rsidP="006D5918">
      <w:pPr>
        <w:snapToGrid w:val="0"/>
        <w:spacing w:after="0" w:line="240" w:lineRule="auto"/>
        <w:ind w:left="420"/>
        <w:rPr>
          <w:rFonts w:ascii="Arial" w:eastAsia="Times New Roman" w:hAnsi="Arial" w:cs="Arial"/>
          <w:sz w:val="20"/>
          <w:szCs w:val="20"/>
          <w:lang w:eastAsia="zh-CN"/>
        </w:rPr>
      </w:pPr>
      <w:hyperlink r:id="rId5" w:anchor="_Toc149477527" w:history="1">
        <w:r w:rsidRPr="006D5918">
          <w:rPr>
            <w:rFonts w:ascii="Arial" w:eastAsia="Times New Roman" w:hAnsi="Arial" w:cs="Arial"/>
            <w:color w:val="0000FF"/>
            <w:sz w:val="20"/>
            <w:szCs w:val="20"/>
            <w:u w:val="single"/>
            <w:lang w:eastAsia="zh-CN"/>
          </w:rPr>
          <w:t>4.1 Overview of H.323</w:t>
        </w:r>
        <w:r w:rsidRPr="006D5918">
          <w:rPr>
            <w:rFonts w:ascii="Arial" w:eastAsia="Times New Roman" w:hAnsi="Arial" w:cs="Arial"/>
            <w:vanish/>
            <w:color w:val="0000FF"/>
            <w:sz w:val="20"/>
            <w:szCs w:val="20"/>
            <w:u w:val="single"/>
            <w:lang w:eastAsia="zh-CN"/>
          </w:rPr>
          <w:t>. 4-1</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6" w:anchor="_Toc149477528" w:history="1">
        <w:r w:rsidRPr="006D5918">
          <w:rPr>
            <w:rFonts w:ascii="Arial" w:eastAsia="Times New Roman" w:hAnsi="Arial" w:cs="Arial"/>
            <w:color w:val="0000FF"/>
            <w:sz w:val="20"/>
            <w:szCs w:val="20"/>
            <w:u w:val="single"/>
            <w:lang w:eastAsia="zh-CN"/>
          </w:rPr>
          <w:t>4.1.1 What is H.323</w:t>
        </w:r>
        <w:r w:rsidRPr="006D5918">
          <w:rPr>
            <w:rFonts w:ascii="Arial" w:eastAsia="Times New Roman" w:hAnsi="Arial" w:cs="Arial"/>
            <w:vanish/>
            <w:color w:val="0000FF"/>
            <w:sz w:val="20"/>
            <w:szCs w:val="20"/>
            <w:u w:val="single"/>
            <w:lang w:eastAsia="zh-CN"/>
          </w:rPr>
          <w:t>. 4-1</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7" w:anchor="_Toc149477529" w:history="1">
        <w:r w:rsidRPr="006D5918">
          <w:rPr>
            <w:rFonts w:ascii="Arial" w:eastAsia="Times New Roman" w:hAnsi="Arial" w:cs="Arial"/>
            <w:color w:val="0000FF"/>
            <w:sz w:val="20"/>
            <w:szCs w:val="20"/>
            <w:u w:val="single"/>
            <w:lang w:eastAsia="zh-CN"/>
          </w:rPr>
          <w:t>4.1.2 Definition of Terms</w:t>
        </w:r>
        <w:r w:rsidRPr="006D5918">
          <w:rPr>
            <w:rFonts w:ascii="Arial" w:eastAsia="Times New Roman" w:hAnsi="Arial" w:cs="Arial"/>
            <w:vanish/>
            <w:color w:val="0000FF"/>
            <w:sz w:val="20"/>
            <w:szCs w:val="20"/>
            <w:u w:val="single"/>
            <w:lang w:eastAsia="zh-CN"/>
          </w:rPr>
          <w:t>. 4-1</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8" w:anchor="_Toc149477530" w:history="1">
        <w:r w:rsidRPr="006D5918">
          <w:rPr>
            <w:rFonts w:ascii="Arial" w:eastAsia="Times New Roman" w:hAnsi="Arial" w:cs="Arial"/>
            <w:color w:val="0000FF"/>
            <w:sz w:val="20"/>
            <w:szCs w:val="20"/>
            <w:u w:val="single"/>
            <w:lang w:eastAsia="zh-CN"/>
          </w:rPr>
          <w:t>4.1.3 Structure of H.323 Protocol Stack</w:t>
        </w:r>
        <w:r w:rsidRPr="006D5918">
          <w:rPr>
            <w:rFonts w:ascii="Arial" w:eastAsia="Times New Roman" w:hAnsi="Arial" w:cs="Arial"/>
            <w:vanish/>
            <w:color w:val="0000FF"/>
            <w:sz w:val="20"/>
            <w:szCs w:val="20"/>
            <w:u w:val="single"/>
            <w:lang w:eastAsia="zh-CN"/>
          </w:rPr>
          <w:t>. 4-4</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9" w:anchor="_Toc149477531" w:history="1">
        <w:r w:rsidRPr="006D5918">
          <w:rPr>
            <w:rFonts w:ascii="Arial" w:eastAsia="Times New Roman" w:hAnsi="Arial" w:cs="Arial"/>
            <w:color w:val="0000FF"/>
            <w:sz w:val="20"/>
            <w:szCs w:val="20"/>
            <w:u w:val="single"/>
            <w:lang w:eastAsia="zh-CN"/>
          </w:rPr>
          <w:t>4.1.4 H.323 Applications in SoftX3000</w:t>
        </w:r>
        <w:r w:rsidRPr="006D5918">
          <w:rPr>
            <w:rFonts w:ascii="Arial" w:eastAsia="Times New Roman" w:hAnsi="Arial" w:cs="Arial"/>
            <w:vanish/>
            <w:color w:val="0000FF"/>
            <w:sz w:val="20"/>
            <w:szCs w:val="20"/>
            <w:u w:val="single"/>
            <w:lang w:eastAsia="zh-CN"/>
          </w:rPr>
          <w:t>. 4-6</w:t>
        </w:r>
      </w:hyperlink>
    </w:p>
    <w:p w:rsidR="006D5918" w:rsidRPr="006D5918" w:rsidRDefault="006D5918" w:rsidP="006D5918">
      <w:pPr>
        <w:snapToGrid w:val="0"/>
        <w:spacing w:after="0" w:line="240" w:lineRule="auto"/>
        <w:ind w:left="420"/>
        <w:rPr>
          <w:rFonts w:ascii="Arial" w:eastAsia="Times New Roman" w:hAnsi="Arial" w:cs="Arial"/>
          <w:sz w:val="20"/>
          <w:szCs w:val="20"/>
          <w:lang w:eastAsia="zh-CN"/>
        </w:rPr>
      </w:pPr>
      <w:hyperlink r:id="rId10" w:anchor="_Toc149477532" w:history="1">
        <w:r w:rsidRPr="006D5918">
          <w:rPr>
            <w:rFonts w:ascii="Arial" w:eastAsia="Times New Roman" w:hAnsi="Arial" w:cs="Arial"/>
            <w:color w:val="0000FF"/>
            <w:sz w:val="20"/>
            <w:szCs w:val="20"/>
            <w:u w:val="single"/>
            <w:lang w:eastAsia="zh-CN"/>
          </w:rPr>
          <w:t>4.2 RAS Protocol</w:t>
        </w:r>
        <w:r w:rsidRPr="006D5918">
          <w:rPr>
            <w:rFonts w:ascii="Arial" w:eastAsia="Times New Roman" w:hAnsi="Arial" w:cs="Arial"/>
            <w:vanish/>
            <w:color w:val="0000FF"/>
            <w:sz w:val="20"/>
            <w:szCs w:val="20"/>
            <w:u w:val="single"/>
            <w:lang w:eastAsia="zh-CN"/>
          </w:rPr>
          <w:t xml:space="preserve"> 4-7</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11" w:anchor="_Toc149477533" w:history="1">
        <w:r w:rsidRPr="006D5918">
          <w:rPr>
            <w:rFonts w:ascii="Arial" w:eastAsia="Times New Roman" w:hAnsi="Arial" w:cs="Arial"/>
            <w:color w:val="0000FF"/>
            <w:sz w:val="20"/>
            <w:szCs w:val="20"/>
            <w:u w:val="single"/>
            <w:lang w:eastAsia="zh-CN"/>
          </w:rPr>
          <w:t>4.2.1 Overview of RAS</w:t>
        </w:r>
        <w:r w:rsidRPr="006D5918">
          <w:rPr>
            <w:rFonts w:ascii="Arial" w:eastAsia="Times New Roman" w:hAnsi="Arial" w:cs="Arial"/>
            <w:vanish/>
            <w:color w:val="0000FF"/>
            <w:sz w:val="20"/>
            <w:szCs w:val="20"/>
            <w:u w:val="single"/>
            <w:lang w:eastAsia="zh-CN"/>
          </w:rPr>
          <w:t>. 4-7</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12" w:anchor="_Toc149477534" w:history="1">
        <w:r w:rsidRPr="006D5918">
          <w:rPr>
            <w:rFonts w:ascii="Arial" w:eastAsia="Times New Roman" w:hAnsi="Arial" w:cs="Arial"/>
            <w:color w:val="0000FF"/>
            <w:sz w:val="20"/>
            <w:szCs w:val="20"/>
            <w:u w:val="single"/>
            <w:lang w:eastAsia="zh-CN"/>
          </w:rPr>
          <w:t>4.2.2 RAS Messages</w:t>
        </w:r>
        <w:r w:rsidRPr="006D5918">
          <w:rPr>
            <w:rFonts w:ascii="Arial" w:eastAsia="Times New Roman" w:hAnsi="Arial" w:cs="Arial"/>
            <w:vanish/>
            <w:color w:val="0000FF"/>
            <w:sz w:val="20"/>
            <w:szCs w:val="20"/>
            <w:u w:val="single"/>
            <w:lang w:eastAsia="zh-CN"/>
          </w:rPr>
          <w:t>. 4-8</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13" w:anchor="_Toc149477535" w:history="1">
        <w:r w:rsidRPr="006D5918">
          <w:rPr>
            <w:rFonts w:ascii="Arial" w:eastAsia="Times New Roman" w:hAnsi="Arial" w:cs="Arial"/>
            <w:color w:val="0000FF"/>
            <w:sz w:val="20"/>
            <w:szCs w:val="20"/>
            <w:u w:val="single"/>
            <w:lang w:eastAsia="zh-CN"/>
          </w:rPr>
          <w:t>4.2.3 Basic Procedures</w:t>
        </w:r>
        <w:r w:rsidRPr="006D5918">
          <w:rPr>
            <w:rFonts w:ascii="Arial" w:eastAsia="Times New Roman" w:hAnsi="Arial" w:cs="Arial"/>
            <w:vanish/>
            <w:color w:val="0000FF"/>
            <w:sz w:val="20"/>
            <w:szCs w:val="20"/>
            <w:u w:val="single"/>
            <w:lang w:eastAsia="zh-CN"/>
          </w:rPr>
          <w:t>. 4-16</w:t>
        </w:r>
      </w:hyperlink>
    </w:p>
    <w:p w:rsidR="006D5918" w:rsidRPr="006D5918" w:rsidRDefault="006D5918" w:rsidP="006D5918">
      <w:pPr>
        <w:snapToGrid w:val="0"/>
        <w:spacing w:after="0" w:line="240" w:lineRule="auto"/>
        <w:ind w:left="420"/>
        <w:rPr>
          <w:rFonts w:ascii="Arial" w:eastAsia="Times New Roman" w:hAnsi="Arial" w:cs="Arial"/>
          <w:sz w:val="20"/>
          <w:szCs w:val="20"/>
          <w:lang w:eastAsia="zh-CN"/>
        </w:rPr>
      </w:pPr>
      <w:hyperlink r:id="rId14" w:anchor="_Toc149477536" w:history="1">
        <w:r w:rsidRPr="006D5918">
          <w:rPr>
            <w:rFonts w:ascii="Arial" w:eastAsia="Times New Roman" w:hAnsi="Arial" w:cs="Arial"/>
            <w:color w:val="0000FF"/>
            <w:sz w:val="20"/>
            <w:szCs w:val="20"/>
            <w:u w:val="single"/>
            <w:lang w:eastAsia="zh-CN"/>
          </w:rPr>
          <w:t>4.3 H.225.0 Call Signaling Protocols</w:t>
        </w:r>
        <w:r w:rsidRPr="006D5918">
          <w:rPr>
            <w:rFonts w:ascii="Arial" w:eastAsia="Times New Roman" w:hAnsi="Arial" w:cs="Arial"/>
            <w:vanish/>
            <w:color w:val="0000FF"/>
            <w:sz w:val="20"/>
            <w:szCs w:val="20"/>
            <w:u w:val="single"/>
            <w:lang w:eastAsia="zh-CN"/>
          </w:rPr>
          <w:t>. 4-18</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15" w:anchor="_Toc149477537" w:history="1">
        <w:r w:rsidRPr="006D5918">
          <w:rPr>
            <w:rFonts w:ascii="Arial" w:eastAsia="Times New Roman" w:hAnsi="Arial" w:cs="Arial"/>
            <w:color w:val="0000FF"/>
            <w:sz w:val="20"/>
            <w:szCs w:val="20"/>
            <w:u w:val="single"/>
            <w:lang w:eastAsia="zh-CN"/>
          </w:rPr>
          <w:t>4.3.1 Overview of H.225.0</w:t>
        </w:r>
        <w:r w:rsidRPr="006D5918">
          <w:rPr>
            <w:rFonts w:ascii="Arial" w:eastAsia="Times New Roman" w:hAnsi="Arial" w:cs="Arial"/>
            <w:vanish/>
            <w:color w:val="0000FF"/>
            <w:sz w:val="20"/>
            <w:szCs w:val="20"/>
            <w:u w:val="single"/>
            <w:lang w:eastAsia="zh-CN"/>
          </w:rPr>
          <w:t>. 4-18</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16" w:anchor="_Toc149477538" w:history="1">
        <w:r w:rsidRPr="006D5918">
          <w:rPr>
            <w:rFonts w:ascii="Arial" w:eastAsia="Times New Roman" w:hAnsi="Arial" w:cs="Arial"/>
            <w:color w:val="0000FF"/>
            <w:sz w:val="20"/>
            <w:szCs w:val="20"/>
            <w:u w:val="single"/>
            <w:lang w:eastAsia="zh-CN"/>
          </w:rPr>
          <w:t>4.3.2 H.225.0 Messages</w:t>
        </w:r>
        <w:r w:rsidRPr="006D5918">
          <w:rPr>
            <w:rFonts w:ascii="Arial" w:eastAsia="Times New Roman" w:hAnsi="Arial" w:cs="Arial"/>
            <w:vanish/>
            <w:color w:val="0000FF"/>
            <w:sz w:val="20"/>
            <w:szCs w:val="20"/>
            <w:u w:val="single"/>
            <w:lang w:eastAsia="zh-CN"/>
          </w:rPr>
          <w:t>. 4-18</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17" w:anchor="_Toc149477539" w:history="1">
        <w:r w:rsidRPr="006D5918">
          <w:rPr>
            <w:rFonts w:ascii="Arial" w:eastAsia="Times New Roman" w:hAnsi="Arial" w:cs="Arial"/>
            <w:color w:val="0000FF"/>
            <w:sz w:val="20"/>
            <w:szCs w:val="20"/>
            <w:u w:val="single"/>
            <w:lang w:eastAsia="zh-CN"/>
          </w:rPr>
          <w:t>4.3.3 Message Format</w:t>
        </w:r>
        <w:r w:rsidRPr="006D5918">
          <w:rPr>
            <w:rFonts w:ascii="Arial" w:eastAsia="Times New Roman" w:hAnsi="Arial" w:cs="Arial"/>
            <w:vanish/>
            <w:color w:val="0000FF"/>
            <w:sz w:val="20"/>
            <w:szCs w:val="20"/>
            <w:u w:val="single"/>
            <w:lang w:eastAsia="zh-CN"/>
          </w:rPr>
          <w:t xml:space="preserve"> 4-20</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18" w:anchor="_Toc149477540" w:history="1">
        <w:r w:rsidRPr="006D5918">
          <w:rPr>
            <w:rFonts w:ascii="Arial" w:eastAsia="Times New Roman" w:hAnsi="Arial" w:cs="Arial"/>
            <w:color w:val="0000FF"/>
            <w:sz w:val="20"/>
            <w:szCs w:val="20"/>
            <w:u w:val="single"/>
            <w:lang w:eastAsia="zh-CN"/>
          </w:rPr>
          <w:t>4.3.4 Information Elements</w:t>
        </w:r>
        <w:r w:rsidRPr="006D5918">
          <w:rPr>
            <w:rFonts w:ascii="Arial" w:eastAsia="Times New Roman" w:hAnsi="Arial" w:cs="Arial"/>
            <w:vanish/>
            <w:color w:val="0000FF"/>
            <w:sz w:val="20"/>
            <w:szCs w:val="20"/>
            <w:u w:val="single"/>
            <w:lang w:eastAsia="zh-CN"/>
          </w:rPr>
          <w:t>. 4-21</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19" w:anchor="_Toc149477541" w:history="1">
        <w:r w:rsidRPr="006D5918">
          <w:rPr>
            <w:rFonts w:ascii="Arial" w:eastAsia="Times New Roman" w:hAnsi="Arial" w:cs="Arial"/>
            <w:color w:val="0000FF"/>
            <w:sz w:val="20"/>
            <w:szCs w:val="20"/>
            <w:u w:val="single"/>
            <w:lang w:eastAsia="zh-CN"/>
          </w:rPr>
          <w:t>4.3.5 A typical example of Q.931 message</w:t>
        </w:r>
        <w:r w:rsidRPr="006D5918">
          <w:rPr>
            <w:rFonts w:ascii="Arial" w:eastAsia="Times New Roman" w:hAnsi="Arial" w:cs="Arial"/>
            <w:vanish/>
            <w:color w:val="0000FF"/>
            <w:sz w:val="20"/>
            <w:szCs w:val="20"/>
            <w:u w:val="single"/>
            <w:lang w:eastAsia="zh-CN"/>
          </w:rPr>
          <w:t>. 4-24</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20" w:anchor="_Toc149477542" w:history="1">
        <w:r w:rsidRPr="006D5918">
          <w:rPr>
            <w:rFonts w:ascii="Arial" w:eastAsia="Times New Roman" w:hAnsi="Arial" w:cs="Arial"/>
            <w:color w:val="0000FF"/>
            <w:sz w:val="20"/>
            <w:szCs w:val="20"/>
            <w:u w:val="single"/>
            <w:lang w:eastAsia="zh-CN"/>
          </w:rPr>
          <w:t>4.3.6 Basic Procedures</w:t>
        </w:r>
        <w:r w:rsidRPr="006D5918">
          <w:rPr>
            <w:rFonts w:ascii="Arial" w:eastAsia="Times New Roman" w:hAnsi="Arial" w:cs="Arial"/>
            <w:vanish/>
            <w:color w:val="0000FF"/>
            <w:sz w:val="20"/>
            <w:szCs w:val="20"/>
            <w:u w:val="single"/>
            <w:lang w:eastAsia="zh-CN"/>
          </w:rPr>
          <w:t>. 4-26</w:t>
        </w:r>
      </w:hyperlink>
    </w:p>
    <w:p w:rsidR="006D5918" w:rsidRPr="006D5918" w:rsidRDefault="006D5918" w:rsidP="006D5918">
      <w:pPr>
        <w:snapToGrid w:val="0"/>
        <w:spacing w:after="0" w:line="240" w:lineRule="auto"/>
        <w:ind w:left="420"/>
        <w:rPr>
          <w:rFonts w:ascii="Arial" w:eastAsia="Times New Roman" w:hAnsi="Arial" w:cs="Arial"/>
          <w:sz w:val="20"/>
          <w:szCs w:val="20"/>
          <w:lang w:eastAsia="zh-CN"/>
        </w:rPr>
      </w:pPr>
      <w:hyperlink r:id="rId21" w:anchor="_Toc149477543" w:history="1">
        <w:r w:rsidRPr="006D5918">
          <w:rPr>
            <w:rFonts w:ascii="Arial" w:eastAsia="Times New Roman" w:hAnsi="Arial" w:cs="Arial"/>
            <w:color w:val="0000FF"/>
            <w:sz w:val="20"/>
            <w:szCs w:val="20"/>
            <w:u w:val="single"/>
            <w:lang w:eastAsia="zh-CN"/>
          </w:rPr>
          <w:t>4.4 Recommendation H.245</w:t>
        </w:r>
        <w:r w:rsidRPr="006D5918">
          <w:rPr>
            <w:rFonts w:ascii="Arial" w:eastAsia="Times New Roman" w:hAnsi="Arial" w:cs="Arial"/>
            <w:vanish/>
            <w:color w:val="0000FF"/>
            <w:sz w:val="20"/>
            <w:szCs w:val="20"/>
            <w:u w:val="single"/>
            <w:lang w:eastAsia="zh-CN"/>
          </w:rPr>
          <w:t>. 4-29</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22" w:anchor="_Toc149477544" w:history="1">
        <w:r w:rsidRPr="006D5918">
          <w:rPr>
            <w:rFonts w:ascii="Arial" w:eastAsia="Times New Roman" w:hAnsi="Arial" w:cs="Arial"/>
            <w:color w:val="0000FF"/>
            <w:sz w:val="20"/>
            <w:szCs w:val="20"/>
            <w:u w:val="single"/>
            <w:lang w:eastAsia="zh-CN"/>
          </w:rPr>
          <w:t>4.4.1 Overview of H.245</w:t>
        </w:r>
        <w:r w:rsidRPr="006D5918">
          <w:rPr>
            <w:rFonts w:ascii="Arial" w:eastAsia="Times New Roman" w:hAnsi="Arial" w:cs="Arial"/>
            <w:vanish/>
            <w:color w:val="0000FF"/>
            <w:sz w:val="20"/>
            <w:szCs w:val="20"/>
            <w:u w:val="single"/>
            <w:lang w:eastAsia="zh-CN"/>
          </w:rPr>
          <w:t>. 4-29</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23" w:anchor="_Toc149477545" w:history="1">
        <w:r w:rsidRPr="006D5918">
          <w:rPr>
            <w:rFonts w:ascii="Arial" w:eastAsia="Times New Roman" w:hAnsi="Arial" w:cs="Arial"/>
            <w:color w:val="0000FF"/>
            <w:sz w:val="20"/>
            <w:szCs w:val="20"/>
            <w:u w:val="single"/>
            <w:lang w:eastAsia="zh-CN"/>
          </w:rPr>
          <w:t>4.4.2 H.245 Messages</w:t>
        </w:r>
        <w:r w:rsidRPr="006D5918">
          <w:rPr>
            <w:rFonts w:ascii="Arial" w:eastAsia="Times New Roman" w:hAnsi="Arial" w:cs="Arial"/>
            <w:vanish/>
            <w:color w:val="0000FF"/>
            <w:sz w:val="20"/>
            <w:szCs w:val="20"/>
            <w:u w:val="single"/>
            <w:lang w:eastAsia="zh-CN"/>
          </w:rPr>
          <w:t>. 4-32</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24" w:anchor="_Toc149477546" w:history="1">
        <w:r w:rsidRPr="006D5918">
          <w:rPr>
            <w:rFonts w:ascii="Arial" w:eastAsia="Times New Roman" w:hAnsi="Arial" w:cs="Arial"/>
            <w:color w:val="0000FF"/>
            <w:sz w:val="20"/>
            <w:szCs w:val="20"/>
            <w:u w:val="single"/>
            <w:lang w:eastAsia="zh-CN"/>
          </w:rPr>
          <w:t>4.4.3 Basic Procedures</w:t>
        </w:r>
        <w:r w:rsidRPr="006D5918">
          <w:rPr>
            <w:rFonts w:ascii="Arial" w:eastAsia="Times New Roman" w:hAnsi="Arial" w:cs="Arial"/>
            <w:vanish/>
            <w:color w:val="0000FF"/>
            <w:sz w:val="20"/>
            <w:szCs w:val="20"/>
            <w:u w:val="single"/>
            <w:lang w:eastAsia="zh-CN"/>
          </w:rPr>
          <w:t>. 4-41</w:t>
        </w:r>
      </w:hyperlink>
    </w:p>
    <w:p w:rsidR="006D5918" w:rsidRPr="006D5918" w:rsidRDefault="006D5918" w:rsidP="006D5918">
      <w:pPr>
        <w:snapToGrid w:val="0"/>
        <w:spacing w:after="0" w:line="240" w:lineRule="auto"/>
        <w:ind w:left="420"/>
        <w:rPr>
          <w:rFonts w:ascii="Arial" w:eastAsia="Times New Roman" w:hAnsi="Arial" w:cs="Arial"/>
          <w:sz w:val="20"/>
          <w:szCs w:val="20"/>
          <w:lang w:eastAsia="zh-CN"/>
        </w:rPr>
      </w:pPr>
      <w:hyperlink r:id="rId25" w:anchor="_Toc149477547" w:history="1">
        <w:r w:rsidRPr="006D5918">
          <w:rPr>
            <w:rFonts w:ascii="Arial" w:eastAsia="Times New Roman" w:hAnsi="Arial" w:cs="Arial"/>
            <w:color w:val="0000FF"/>
            <w:sz w:val="20"/>
            <w:szCs w:val="20"/>
            <w:u w:val="single"/>
            <w:lang w:eastAsia="zh-CN"/>
          </w:rPr>
          <w:t>4.5 H.323 Call Procedures</w:t>
        </w:r>
        <w:r w:rsidRPr="006D5918">
          <w:rPr>
            <w:rFonts w:ascii="Arial" w:eastAsia="Times New Roman" w:hAnsi="Arial" w:cs="Arial"/>
            <w:vanish/>
            <w:color w:val="0000FF"/>
            <w:sz w:val="20"/>
            <w:szCs w:val="20"/>
            <w:u w:val="single"/>
            <w:lang w:eastAsia="zh-CN"/>
          </w:rPr>
          <w:t>. 4-43</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26" w:anchor="_Toc149477548" w:history="1">
        <w:r w:rsidRPr="006D5918">
          <w:rPr>
            <w:rFonts w:ascii="Arial" w:eastAsia="Times New Roman" w:hAnsi="Arial" w:cs="Arial"/>
            <w:color w:val="0000FF"/>
            <w:sz w:val="20"/>
            <w:szCs w:val="20"/>
            <w:u w:val="single"/>
            <w:lang w:eastAsia="zh-CN"/>
          </w:rPr>
          <w:t>4.5.1 Successful H.323 User Call Procedure (Normal Start)</w:t>
        </w:r>
        <w:r w:rsidRPr="006D5918">
          <w:rPr>
            <w:rFonts w:ascii="Arial" w:eastAsia="Times New Roman" w:hAnsi="Arial" w:cs="Arial"/>
            <w:vanish/>
            <w:color w:val="0000FF"/>
            <w:sz w:val="20"/>
            <w:szCs w:val="20"/>
            <w:u w:val="single"/>
            <w:lang w:eastAsia="zh-CN"/>
          </w:rPr>
          <w:t xml:space="preserve"> 4-43</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27" w:anchor="_Toc149477549" w:history="1">
        <w:r w:rsidRPr="006D5918">
          <w:rPr>
            <w:rFonts w:ascii="Arial" w:eastAsia="Times New Roman" w:hAnsi="Arial" w:cs="Arial"/>
            <w:color w:val="0000FF"/>
            <w:sz w:val="20"/>
            <w:szCs w:val="20"/>
            <w:u w:val="single"/>
            <w:lang w:eastAsia="zh-CN"/>
          </w:rPr>
          <w:t>4.5.2 Successful H.323 User Call Procedure (Fast Start)</w:t>
        </w:r>
        <w:r w:rsidRPr="006D5918">
          <w:rPr>
            <w:rFonts w:ascii="Arial" w:eastAsia="Times New Roman" w:hAnsi="Arial" w:cs="Arial"/>
            <w:vanish/>
            <w:color w:val="0000FF"/>
            <w:sz w:val="20"/>
            <w:szCs w:val="20"/>
            <w:u w:val="single"/>
            <w:lang w:eastAsia="zh-CN"/>
          </w:rPr>
          <w:t xml:space="preserve"> 4-71</w:t>
        </w:r>
      </w:hyperlink>
    </w:p>
    <w:p w:rsidR="006D5918" w:rsidRPr="006D5918" w:rsidRDefault="006D5918" w:rsidP="006D5918">
      <w:pPr>
        <w:snapToGrid w:val="0"/>
        <w:spacing w:after="0" w:line="240" w:lineRule="auto"/>
        <w:ind w:left="839"/>
        <w:rPr>
          <w:rFonts w:ascii="Arial" w:eastAsia="Times New Roman" w:hAnsi="Arial" w:cs="Arial"/>
          <w:sz w:val="20"/>
          <w:szCs w:val="20"/>
          <w:lang w:eastAsia="zh-CN"/>
        </w:rPr>
      </w:pPr>
      <w:hyperlink r:id="rId28" w:anchor="_Toc149477550" w:history="1">
        <w:r w:rsidRPr="006D5918">
          <w:rPr>
            <w:rFonts w:ascii="Arial" w:eastAsia="Times New Roman" w:hAnsi="Arial" w:cs="Arial"/>
            <w:color w:val="0000FF"/>
            <w:sz w:val="20"/>
            <w:szCs w:val="20"/>
            <w:u w:val="single"/>
            <w:lang w:eastAsia="zh-CN"/>
          </w:rPr>
          <w:t>4.5.3 Successful H.323 Trunk Call Procedure</w:t>
        </w:r>
        <w:r w:rsidRPr="006D5918">
          <w:rPr>
            <w:rFonts w:ascii="Arial" w:eastAsia="Times New Roman" w:hAnsi="Arial" w:cs="Arial"/>
            <w:vanish/>
            <w:color w:val="0000FF"/>
            <w:sz w:val="20"/>
            <w:szCs w:val="20"/>
            <w:u w:val="single"/>
            <w:lang w:eastAsia="zh-CN"/>
          </w:rPr>
          <w:t>. 4-71</w:t>
        </w:r>
      </w:hyperlink>
    </w:p>
    <w:p w:rsidR="006D5918" w:rsidRPr="006D5918" w:rsidRDefault="006D5918" w:rsidP="006D5918">
      <w:pPr>
        <w:snapToGrid w:val="0"/>
        <w:spacing w:before="80" w:after="80" w:line="240" w:lineRule="auto"/>
        <w:ind w:left="1134"/>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480" w:after="360" w:line="240" w:lineRule="auto"/>
        <w:jc w:val="center"/>
        <w:outlineLvl w:val="0"/>
        <w:rPr>
          <w:rFonts w:ascii="Arial" w:eastAsia="Times New Roman" w:hAnsi="Arial" w:cs="Arial"/>
          <w:b/>
          <w:bCs/>
          <w:kern w:val="36"/>
          <w:sz w:val="36"/>
          <w:szCs w:val="36"/>
          <w:lang w:eastAsia="zh-CN"/>
        </w:rPr>
      </w:pPr>
      <w:r w:rsidRPr="006D5918">
        <w:rPr>
          <w:rFonts w:ascii="Arial" w:eastAsia="Times New Roman" w:hAnsi="Arial" w:cs="Arial"/>
          <w:b/>
          <w:bCs/>
          <w:kern w:val="36"/>
          <w:sz w:val="36"/>
          <w:szCs w:val="36"/>
          <w:lang w:eastAsia="zh-CN"/>
        </w:rPr>
        <w:br w:type="page"/>
      </w:r>
      <w:bookmarkStart w:id="0" w:name="_Ref38859821"/>
      <w:bookmarkStart w:id="1" w:name="_Toc149477526"/>
      <w:bookmarkStart w:id="2" w:name="_Toc149474041"/>
      <w:bookmarkStart w:id="3" w:name="_Toc122756414"/>
      <w:bookmarkStart w:id="4" w:name="_Toc93390547"/>
      <w:bookmarkStart w:id="5" w:name="_Ref75338503"/>
      <w:bookmarkStart w:id="6" w:name="_Ref75338499"/>
      <w:bookmarkEnd w:id="0"/>
      <w:bookmarkEnd w:id="1"/>
      <w:bookmarkEnd w:id="2"/>
      <w:bookmarkEnd w:id="3"/>
      <w:bookmarkEnd w:id="4"/>
      <w:bookmarkEnd w:id="5"/>
      <w:r w:rsidRPr="006D5918">
        <w:rPr>
          <w:rFonts w:ascii="Arial" w:eastAsia="Times New Roman" w:hAnsi="Arial" w:cs="Arial"/>
          <w:b/>
          <w:bCs/>
          <w:kern w:val="36"/>
          <w:sz w:val="36"/>
          <w:szCs w:val="36"/>
          <w:lang w:eastAsia="zh-CN"/>
        </w:rPr>
        <w:lastRenderedPageBreak/>
        <w:t>Chapter 4  H.323</w:t>
      </w:r>
      <w:bookmarkEnd w:id="6"/>
    </w:p>
    <w:p w:rsidR="006D5918" w:rsidRPr="006D5918" w:rsidRDefault="006D5918" w:rsidP="006D5918">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7" w:name="_Toc149477527"/>
      <w:bookmarkStart w:id="8" w:name="_Toc149474042"/>
      <w:bookmarkStart w:id="9" w:name="_Toc122756415"/>
      <w:bookmarkStart w:id="10" w:name="_Toc93390548"/>
      <w:bookmarkEnd w:id="7"/>
      <w:bookmarkEnd w:id="8"/>
      <w:bookmarkEnd w:id="9"/>
      <w:r w:rsidRPr="006D5918">
        <w:rPr>
          <w:rFonts w:ascii="Arial" w:eastAsia="Times New Roman" w:hAnsi="Arial" w:cs="Arial"/>
          <w:b/>
          <w:bCs/>
          <w:sz w:val="30"/>
          <w:szCs w:val="30"/>
          <w:lang w:eastAsia="zh-CN"/>
        </w:rPr>
        <w:t>4.1  Overview of H.323</w:t>
      </w:r>
      <w:bookmarkEnd w:id="10"/>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11" w:name="_Toc149477528"/>
      <w:bookmarkStart w:id="12" w:name="_Toc149474043"/>
      <w:bookmarkStart w:id="13" w:name="_Toc122756416"/>
      <w:bookmarkStart w:id="14" w:name="_Toc93390549"/>
      <w:bookmarkEnd w:id="11"/>
      <w:bookmarkEnd w:id="12"/>
      <w:bookmarkEnd w:id="13"/>
      <w:r w:rsidRPr="006D5918">
        <w:rPr>
          <w:rFonts w:ascii="Arial" w:eastAsia="Times New Roman" w:hAnsi="Arial" w:cs="Arial"/>
          <w:b/>
          <w:bCs/>
          <w:sz w:val="24"/>
          <w:szCs w:val="24"/>
          <w:lang w:eastAsia="zh-CN"/>
        </w:rPr>
        <w:t>4.1.1  What is H.323</w:t>
      </w:r>
      <w:bookmarkEnd w:id="14"/>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H.323 is an ITU-T Recommendation which covers the technical requirements for multimedia communications systems in a packet based network (PBN). H.323 entities (call control for instance) might be used in point-to-point sessions and multipoint conferences. The latest version of H.323 is Version 4 (V4).</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H.323 defines the entities between switched circuit network (SCN) and PBN. The entities include: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H.323 gateway (GW)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Gatekeeper (GK) for address translation and access control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Multipoint controller (MC) for controlling participation of terminals in multipoint conferences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Multipoint processor (MP) for the centralized processing of audio, video, and/or data streams in a multipoint conference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Multipoint control unit (MCU) for providing the capability for terminals and gateways to participate multipoint conferences</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15" w:name="_Toc149477529"/>
      <w:bookmarkStart w:id="16" w:name="_Toc149474044"/>
      <w:bookmarkStart w:id="17" w:name="_Toc122756417"/>
      <w:bookmarkStart w:id="18" w:name="_Toc93390550"/>
      <w:bookmarkEnd w:id="15"/>
      <w:bookmarkEnd w:id="16"/>
      <w:bookmarkEnd w:id="17"/>
      <w:r w:rsidRPr="006D5918">
        <w:rPr>
          <w:rFonts w:ascii="Arial" w:eastAsia="Times New Roman" w:hAnsi="Arial" w:cs="Arial"/>
          <w:b/>
          <w:bCs/>
          <w:sz w:val="24"/>
          <w:szCs w:val="24"/>
          <w:lang w:eastAsia="zh-CN"/>
        </w:rPr>
        <w:t>4.1.2  Definition of Terms</w:t>
      </w:r>
      <w:bookmarkEnd w:id="18"/>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AAA</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AAA stands for authentication, authorization, and accounting. Authentication is the process of checking whether the user has certain permission. Authorization is the process of granting the permission to the user, and allowing the user to access certain network resources. Accounting is the process of recording information when the subscriber is using a certain service. Such information is used to generate bills.</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H.323 Entity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An H.323 entity is any H.323 component, including: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Terminals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Gateways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Gatekeepers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MCs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MPs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MCUs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Terminals, gateways and MCU are known as endpoints. An endpoint can generate and terminate calls. It can generate and terminates media streams.</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H.323 Terminal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An H.323 terminal is an endpoint on the network which provides real-time, two-way communications with another H.323 terminal, gateway, or MCU. It can be integrated in a personal computer, or can be an independent device, such as Ethernet-phone or video phone.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An H.323 entity interacts with an end user directly. It can call and be called. It can also process media streams.</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lastRenderedPageBreak/>
        <w:t>IV. Gatekeeper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gatekeeper (GK) is an H.323 entity on the network that manages the H.323 terminals, gateways, and MCUs in a zone. A zone includes at least one terminal, and may or may not include GWs or MCUs. A zone has one and only one GK.</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GK provides the following services and features for the H.323 endpoints: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Access control: Permitting the use of network resources after identity check.</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Address translation: Translating between alias and network address.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Bandwidth management: Applying for initial bandwidth; controlling bandwidth variation.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Charging management: Providing basic charging data to the billing center.</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Zone management: Managing terminals, GWs and MCUs in the zone.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Call control: Providing supplementary services.</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 Gateway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An H.323 Gateway (GW) is an endpoint on the network which provides for real</w:t>
      </w:r>
      <w:r w:rsidRPr="006D5918">
        <w:rPr>
          <w:rFonts w:ascii="Arial" w:eastAsia="Times New Roman" w:hAnsi="Arial" w:cs="Arial"/>
          <w:sz w:val="20"/>
          <w:szCs w:val="20"/>
          <w:lang w:eastAsia="zh-CN"/>
        </w:rPr>
        <w:noBreakHyphen/>
        <w:t>time, two-way communications between H.323 terminals on PBN and other ITU Terminals on an SCN or to another H.323 gateway. Conceptually, a GW performs conversions of media streams and signaling. The latter means that the GW serves as a terminal to convert the between user signaling and H.323 control signaling. If the GW connects two different networks, PBN and SCN for instance, it needs to convert between H.323 control signaling and signaling of the other type of network.</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An H.323 GW interconnects different types of network, converts the format and content of signaling messages, and also the communication protocol procedures and media stream format.</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VI. Multipoint Conference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components of multipoint conference are MC, MP, and MCU. They all serve for conferencing purpose.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multipoint controller (MC) provides for the control of three or more terminals participating in a multipoint conference. The MC provides for capability negotiation with all terminals to achieve common levels of communications. It may also control conference resources such as who is multicasting video. When a terminal joins or leaves the conference, the MC will adjust the capability set sent to all terminals.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multipoint processor (MP) processes the audio, video, and data streams in a multipoint conference, and returns the processed streams to each terminal. Therefore, the MP can implement the codec algorithms of all types of media streams.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MC and MP are functional entities rather than physical ones.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multipoint control unit (MCU) is an endpoint on the network which provides the capability for three or more terminals and GW to participate in a multipoint conference. It controls and manages the multipoint conference and all attended terminals, and performs mixing or switching of audio, video and data. The MCU consists of two parts: a mandatory MC and optional MPs.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There are two types of multipoint conferences: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Centralized multipoint conference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 centralized multipoint conference is one in which all participating terminals communicate in a point-to-point fashion with an MCU. The terminals transmit their control, audio, video, and/or data streams to the MCU. The MC within the MCU centrally manages the conference. The MP within the MCU processes the audio, video, and/or data streams, and returns the processed streams to each terminal. </w:t>
      </w:r>
      <w:hyperlink r:id="rId29" w:anchor="_Ref49573829" w:history="1">
        <w:r w:rsidRPr="006D5918">
          <w:rPr>
            <w:rFonts w:ascii="Arial" w:eastAsia="Times New Roman" w:hAnsi="Arial" w:cs="Arial"/>
            <w:color w:val="0000FF"/>
            <w:sz w:val="20"/>
            <w:szCs w:val="20"/>
            <w:u w:val="single"/>
            <w:lang w:eastAsia="zh-CN"/>
          </w:rPr>
          <w:t>Figure 4-1</w:t>
        </w:r>
      </w:hyperlink>
      <w:r w:rsidRPr="006D5918">
        <w:rPr>
          <w:rFonts w:ascii="Arial" w:eastAsia="Times New Roman" w:hAnsi="Arial" w:cs="Arial"/>
          <w:sz w:val="20"/>
          <w:szCs w:val="20"/>
          <w:lang w:eastAsia="zh-CN"/>
        </w:rPr>
        <w:t xml:space="preserve"> shows a typical networking model of centralized multipoint conference.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2850515" cy="1536700"/>
            <wp:effectExtent l="19050" t="0" r="6985" b="0"/>
            <wp:docPr id="1" name="Picture 1" descr="C:\PROGRA~1\Huawei\TY0714~1\outfiles\02 SoftX3000\31025857-Signaling &amp; Protocols-(V300R003_07)\04-Chapter 4 H.32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1\Huawei\TY0714~1\outfiles\02 SoftX3000\31025857-Signaling &amp; Protocols-(V300R003_07)\04-Chapter 4 H.323.files\image002.gif"/>
                    <pic:cNvPicPr>
                      <a:picLocks noChangeAspect="1" noChangeArrowheads="1"/>
                    </pic:cNvPicPr>
                  </pic:nvPicPr>
                  <pic:blipFill>
                    <a:blip r:embed="rId30"/>
                    <a:srcRect/>
                    <a:stretch>
                      <a:fillRect/>
                    </a:stretch>
                  </pic:blipFill>
                  <pic:spPr bwMode="auto">
                    <a:xfrm>
                      <a:off x="0" y="0"/>
                      <a:ext cx="2850515" cy="153670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19" w:name="_Ref49573829"/>
      <w:r w:rsidRPr="006D5918">
        <w:rPr>
          <w:rFonts w:ascii="Arial" w:eastAsia="Times New Roman" w:hAnsi="Arial" w:cs="Arial"/>
          <w:b/>
          <w:bCs/>
          <w:sz w:val="20"/>
          <w:szCs w:val="20"/>
          <w:lang w:eastAsia="zh-CN"/>
        </w:rPr>
        <w:t xml:space="preserve">Figure 4-1 </w:t>
      </w:r>
      <w:r w:rsidRPr="006D5918">
        <w:rPr>
          <w:rFonts w:ascii="Arial" w:eastAsia="Times New Roman" w:hAnsi="Arial" w:cs="Arial"/>
          <w:sz w:val="20"/>
          <w:szCs w:val="20"/>
          <w:lang w:eastAsia="zh-CN"/>
        </w:rPr>
        <w:t>A networking model of centralized multipoint conference</w:t>
      </w:r>
      <w:bookmarkEnd w:id="19"/>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Decentralized multipoint conference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 decentralized multipoint conference is one in which the participating terminals multicast or multi-unicast their audio and video to all other participating terminals without using an MCU. The MCU manages the control messages and data messages only. </w:t>
      </w:r>
      <w:hyperlink r:id="rId31" w:anchor="_Ref49574055" w:history="1">
        <w:r w:rsidRPr="006D5918">
          <w:rPr>
            <w:rFonts w:ascii="Arial" w:eastAsia="Times New Roman" w:hAnsi="Arial" w:cs="Arial"/>
            <w:color w:val="0000FF"/>
            <w:sz w:val="20"/>
            <w:szCs w:val="20"/>
            <w:u w:val="single"/>
            <w:lang w:eastAsia="zh-CN"/>
          </w:rPr>
          <w:t>Figure 4-2</w:t>
        </w:r>
      </w:hyperlink>
      <w:r w:rsidRPr="006D5918">
        <w:rPr>
          <w:rFonts w:ascii="Arial" w:eastAsia="Times New Roman" w:hAnsi="Arial" w:cs="Arial"/>
          <w:sz w:val="20"/>
          <w:szCs w:val="20"/>
          <w:lang w:eastAsia="zh-CN"/>
        </w:rPr>
        <w:t xml:space="preserve"> shows a typical networking model of decentralized multipoint conference.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947670" cy="1507490"/>
            <wp:effectExtent l="19050" t="0" r="5080" b="0"/>
            <wp:docPr id="2" name="Picture 2" descr="C:\PROGRA~1\Huawei\TY0714~1\outfiles\02 SoftX3000\31025857-Signaling &amp; Protocols-(V300R003_07)\04-Chapter 4 H.32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1\Huawei\TY0714~1\outfiles\02 SoftX3000\31025857-Signaling &amp; Protocols-(V300R003_07)\04-Chapter 4 H.323.files\image003.gif"/>
                    <pic:cNvPicPr>
                      <a:picLocks noChangeAspect="1" noChangeArrowheads="1"/>
                    </pic:cNvPicPr>
                  </pic:nvPicPr>
                  <pic:blipFill>
                    <a:blip r:embed="rId32"/>
                    <a:srcRect/>
                    <a:stretch>
                      <a:fillRect/>
                    </a:stretch>
                  </pic:blipFill>
                  <pic:spPr bwMode="auto">
                    <a:xfrm>
                      <a:off x="0" y="0"/>
                      <a:ext cx="2947670" cy="150749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20" w:name="_Ref49574055"/>
      <w:r w:rsidRPr="006D5918">
        <w:rPr>
          <w:rFonts w:ascii="Arial" w:eastAsia="Times New Roman" w:hAnsi="Arial" w:cs="Arial"/>
          <w:b/>
          <w:bCs/>
          <w:sz w:val="20"/>
          <w:szCs w:val="20"/>
          <w:lang w:eastAsia="zh-CN"/>
        </w:rPr>
        <w:t xml:space="preserve">Figure 4-2 </w:t>
      </w:r>
      <w:r w:rsidRPr="006D5918">
        <w:rPr>
          <w:rFonts w:ascii="Arial" w:eastAsia="Times New Roman" w:hAnsi="Arial" w:cs="Arial"/>
          <w:sz w:val="20"/>
          <w:szCs w:val="20"/>
          <w:lang w:eastAsia="zh-CN"/>
        </w:rPr>
        <w:t>A networking model of decentralized multipoint conference</w:t>
      </w:r>
      <w:bookmarkEnd w:id="20"/>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Hybrid multipoint conference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 hybrid multipoint conference is a mixture of centralized and decentralized multipoint conference. </w:t>
      </w:r>
      <w:hyperlink r:id="rId33" w:anchor="_Ref67976440" w:history="1">
        <w:r w:rsidRPr="006D5918">
          <w:rPr>
            <w:rFonts w:ascii="Arial" w:eastAsia="Times New Roman" w:hAnsi="Arial" w:cs="Arial"/>
            <w:color w:val="0000FF"/>
            <w:sz w:val="20"/>
            <w:szCs w:val="20"/>
            <w:u w:val="single"/>
            <w:lang w:eastAsia="zh-CN"/>
          </w:rPr>
          <w:t>Figure 4-3</w:t>
        </w:r>
      </w:hyperlink>
      <w:r w:rsidRPr="006D5918">
        <w:rPr>
          <w:rFonts w:ascii="Arial" w:eastAsia="Times New Roman" w:hAnsi="Arial" w:cs="Arial"/>
          <w:sz w:val="20"/>
          <w:szCs w:val="20"/>
          <w:lang w:eastAsia="zh-CN"/>
        </w:rPr>
        <w:t xml:space="preserve"> shows a typical networking model of hybrid multipoint conference.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725545" cy="1673225"/>
            <wp:effectExtent l="19050" t="0" r="8255" b="0"/>
            <wp:docPr id="3" name="Picture 3" descr="C:\PROGRA~1\Huawei\TY0714~1\outfiles\02 SoftX3000\31025857-Signaling &amp; Protocols-(V300R003_07)\04-Chapter 4 H.32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1\Huawei\TY0714~1\outfiles\02 SoftX3000\31025857-Signaling &amp; Protocols-(V300R003_07)\04-Chapter 4 H.323.files\image004.gif"/>
                    <pic:cNvPicPr>
                      <a:picLocks noChangeAspect="1" noChangeArrowheads="1"/>
                    </pic:cNvPicPr>
                  </pic:nvPicPr>
                  <pic:blipFill>
                    <a:blip r:embed="rId34"/>
                    <a:srcRect/>
                    <a:stretch>
                      <a:fillRect/>
                    </a:stretch>
                  </pic:blipFill>
                  <pic:spPr bwMode="auto">
                    <a:xfrm>
                      <a:off x="0" y="0"/>
                      <a:ext cx="3725545" cy="167322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21" w:name="_Ref67976440"/>
      <w:r w:rsidRPr="006D5918">
        <w:rPr>
          <w:rFonts w:ascii="Arial" w:eastAsia="Times New Roman" w:hAnsi="Arial" w:cs="Arial"/>
          <w:b/>
          <w:bCs/>
          <w:sz w:val="20"/>
          <w:szCs w:val="20"/>
          <w:lang w:eastAsia="zh-CN"/>
        </w:rPr>
        <w:t xml:space="preserve">Figure 4-3 </w:t>
      </w:r>
      <w:r w:rsidRPr="006D5918">
        <w:rPr>
          <w:rFonts w:ascii="Arial" w:eastAsia="Times New Roman" w:hAnsi="Arial" w:cs="Arial"/>
          <w:sz w:val="20"/>
          <w:szCs w:val="20"/>
          <w:lang w:eastAsia="zh-CN"/>
        </w:rPr>
        <w:t>A networking model of hybrid multipoint conference</w:t>
      </w:r>
      <w:bookmarkEnd w:id="21"/>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VII. Radius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Radius stands for Remote Authentication Dial-In User Service. It is an AAA protocol widely in use. Radius specifies the format of the authentication, authorization and accounting messages interacting at Radius server and client.</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22" w:name="_Toc149477530"/>
      <w:bookmarkStart w:id="23" w:name="_Toc149474045"/>
      <w:bookmarkStart w:id="24" w:name="_Toc122756418"/>
      <w:bookmarkStart w:id="25" w:name="_Toc93390551"/>
      <w:bookmarkEnd w:id="22"/>
      <w:bookmarkEnd w:id="23"/>
      <w:bookmarkEnd w:id="24"/>
      <w:r w:rsidRPr="006D5918">
        <w:rPr>
          <w:rFonts w:ascii="Arial" w:eastAsia="Times New Roman" w:hAnsi="Arial" w:cs="Arial"/>
          <w:b/>
          <w:bCs/>
          <w:sz w:val="24"/>
          <w:szCs w:val="24"/>
          <w:lang w:eastAsia="zh-CN"/>
        </w:rPr>
        <w:lastRenderedPageBreak/>
        <w:t>4.1.3  Structure of H.323 Protocol Stack</w:t>
      </w:r>
      <w:bookmarkEnd w:id="25"/>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hyperlink r:id="rId35" w:anchor="_Ref20577519" w:history="1">
        <w:r w:rsidRPr="006D5918">
          <w:rPr>
            <w:rFonts w:ascii="Arial" w:eastAsia="Times New Roman" w:hAnsi="Arial" w:cs="Arial"/>
            <w:color w:val="0000FF"/>
            <w:sz w:val="20"/>
            <w:szCs w:val="20"/>
            <w:u w:val="single"/>
            <w:lang w:eastAsia="zh-CN"/>
          </w:rPr>
          <w:t>Figure 4-4</w:t>
        </w:r>
      </w:hyperlink>
      <w:r w:rsidRPr="006D5918">
        <w:rPr>
          <w:rFonts w:ascii="Arial" w:eastAsia="Times New Roman" w:hAnsi="Arial" w:cs="Arial"/>
          <w:sz w:val="20"/>
          <w:szCs w:val="20"/>
          <w:lang w:eastAsia="zh-CN"/>
        </w:rPr>
        <w:t xml:space="preserve"> shows the structure of H.323 protocol stack. The three layers at the bottom of the stack are bottom-layer protocols of PBN. In LAN, the physical layer is MAC-IPX. In IP network, the network layer is IP. There are two types of transport-layer protocols. One is unreliable transmission protocol like User Data Protocol (UDP), which transmits audio-visual signals in real time, and sends registration messages to GK. The other is reliable transmission protocol like Transmission Control Protocol (TCP), which transmits data signals, call signaling and media control messages.</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11955" cy="2927985"/>
            <wp:effectExtent l="19050" t="0" r="0" b="0"/>
            <wp:docPr id="4" name="Picture 4" descr="C:\PROGRA~1\Huawei\TY0714~1\outfiles\02 SoftX3000\31025857-Signaling &amp; Protocols-(V300R003_07)\04-Chapter 4 H.32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1\Huawei\TY0714~1\outfiles\02 SoftX3000\31025857-Signaling &amp; Protocols-(V300R003_07)\04-Chapter 4 H.323.files\image005.gif"/>
                    <pic:cNvPicPr>
                      <a:picLocks noChangeAspect="1" noChangeArrowheads="1"/>
                    </pic:cNvPicPr>
                  </pic:nvPicPr>
                  <pic:blipFill>
                    <a:blip r:embed="rId36"/>
                    <a:srcRect/>
                    <a:stretch>
                      <a:fillRect/>
                    </a:stretch>
                  </pic:blipFill>
                  <pic:spPr bwMode="auto">
                    <a:xfrm>
                      <a:off x="0" y="0"/>
                      <a:ext cx="4211955" cy="292798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26" w:name="_Ref20577519"/>
      <w:bookmarkStart w:id="27" w:name="_Ref18416644"/>
      <w:bookmarkEnd w:id="26"/>
      <w:r w:rsidRPr="006D5918">
        <w:rPr>
          <w:rFonts w:ascii="Arial" w:eastAsia="Times New Roman" w:hAnsi="Arial" w:cs="Arial"/>
          <w:b/>
          <w:bCs/>
          <w:sz w:val="20"/>
          <w:szCs w:val="20"/>
          <w:lang w:eastAsia="zh-CN"/>
        </w:rPr>
        <w:t xml:space="preserve">Figure 4-4 </w:t>
      </w:r>
      <w:r w:rsidRPr="006D5918">
        <w:rPr>
          <w:rFonts w:ascii="Arial" w:eastAsia="Times New Roman" w:hAnsi="Arial" w:cs="Arial"/>
          <w:sz w:val="20"/>
          <w:szCs w:val="20"/>
          <w:lang w:eastAsia="zh-CN"/>
        </w:rPr>
        <w:t>H.323 protocol stack</w:t>
      </w:r>
      <w:bookmarkEnd w:id="27"/>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H.323 protocol processing software includes the following parts: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All H.323 terminals shall have an audio codec. All H.323 terminals shall be capable of encoding and decoding speech according to Recommendation G.711. G.711 for PCM is mandatory and other G series Recommendations are optional. The most frequently-used Recommendations in IP telephony are G.729A and G.723.1.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H.260 Recommendation series, such as H.261 and H.263 specify the video codec.</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real-time audio and video encoded signals are all encapsulated in Real-time Transport Protocol (RTP) packets to provide timing information and datagram serial number for the receiving end to re-organize the signal. RTCP (Real-time Transport Control Real-time Transport Control Protocol (RTCP) is a part of RTP, and provides QoS monitoring feature.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Recommendation T.120 is the default basis of data interoperability in multimedia conferences.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H.225.0 is the core of H.323 protocol stack. It defines call signaling protocols and media stream packetization for packet-based multimedia communication systems. H.225.0 serves for call control. The principal function of H.225 is to establish call connections and H.245 control channel between H.323 endpoints before starting a call. H.225.0 also covers two other features: specifying the use of RTP/RTCP for media stream packetization and synchronization; defining RAS.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RAS, which stands for Registration, Admission and Status, specifies a type of message used between endpoint and GK. The RAS signaling function uses H.225.0 messages to perform registration, admissions, bandwidth changes, status, and disengage procedures between endpoints and GKs.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lastRenderedPageBreak/>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Recommendation H.225.0 is drafted based on Q.931 and Q.932. ITU-T Recommendation Q.931 is ISDN user-network interface layer-3 specification for basic call control.</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Recommendation H.245 is the control protocol for multimedia communication. It is designed for conference communication. H.245 is the control protocol in H.323 stack, and controls the establishment, maintenance and release of channels.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RAS, H.225.0 and H.245 are used in the SoftX3000. The network protocol is IP, and the transport protocol is UDP and TCP. RAS is borne over UDP; while H.225.0 and H.245 are borne over TCP.</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RAS, H.225.0 and H.245 will be detailed in the following sections.</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28" w:name="_Toc149477531"/>
      <w:bookmarkStart w:id="29" w:name="_Toc149474046"/>
      <w:bookmarkStart w:id="30" w:name="_Toc122756419"/>
      <w:bookmarkStart w:id="31" w:name="_Toc93390552"/>
      <w:bookmarkEnd w:id="28"/>
      <w:bookmarkEnd w:id="29"/>
      <w:bookmarkEnd w:id="30"/>
      <w:r w:rsidRPr="006D5918">
        <w:rPr>
          <w:rFonts w:ascii="Arial" w:eastAsia="Times New Roman" w:hAnsi="Arial" w:cs="Arial"/>
          <w:b/>
          <w:bCs/>
          <w:sz w:val="24"/>
          <w:szCs w:val="24"/>
          <w:lang w:eastAsia="zh-CN"/>
        </w:rPr>
        <w:t>4.1.4  H.323 Applications in SoftX3000</w:t>
      </w:r>
      <w:bookmarkEnd w:id="31"/>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The SoftX3000 implements multimedia communication services in H.323. </w:t>
      </w:r>
      <w:hyperlink r:id="rId37" w:anchor="_Ref20996880" w:history="1">
        <w:r w:rsidRPr="006D5918">
          <w:rPr>
            <w:rFonts w:ascii="Arial" w:eastAsia="Times New Roman" w:hAnsi="Arial" w:cs="Arial"/>
            <w:color w:val="0000FF"/>
            <w:sz w:val="20"/>
            <w:szCs w:val="20"/>
            <w:u w:val="single"/>
            <w:lang w:eastAsia="zh-CN"/>
          </w:rPr>
          <w:t>Figure 4-5</w:t>
        </w:r>
      </w:hyperlink>
      <w:r w:rsidRPr="006D5918">
        <w:rPr>
          <w:rFonts w:ascii="Arial" w:eastAsia="Times New Roman" w:hAnsi="Arial" w:cs="Arial"/>
          <w:sz w:val="20"/>
          <w:szCs w:val="20"/>
          <w:lang w:eastAsia="zh-CN"/>
        </w:rPr>
        <w:t xml:space="preserve"> shows the H.323 applications in the SoftX3000. The SoftX3000 provides two H.323 interfaces.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One is called SoftX3000 H.323 domain, which is the interface of H.323 terminals under direct control of the SoftX3000. The SoftX3000 can serve as an H.323 GW and an H.323 GK at the same time.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The other is called H.323 domain, which interfaces the external H.323 network. The SoftX3000 serves as an H.323 GW.</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620895" cy="2519680"/>
            <wp:effectExtent l="19050" t="0" r="8255" b="0"/>
            <wp:docPr id="5" name="Picture 5" descr="C:\PROGRA~1\Huawei\TY0714~1\outfiles\02 SoftX3000\31025857-Signaling &amp; Protocols-(V300R003_07)\04-Chapter 4 H.32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1\Huawei\TY0714~1\outfiles\02 SoftX3000\31025857-Signaling &amp; Protocols-(V300R003_07)\04-Chapter 4 H.323.files\image006.gif"/>
                    <pic:cNvPicPr>
                      <a:picLocks noChangeAspect="1" noChangeArrowheads="1"/>
                    </pic:cNvPicPr>
                  </pic:nvPicPr>
                  <pic:blipFill>
                    <a:blip r:embed="rId38"/>
                    <a:srcRect/>
                    <a:stretch>
                      <a:fillRect/>
                    </a:stretch>
                  </pic:blipFill>
                  <pic:spPr bwMode="auto">
                    <a:xfrm>
                      <a:off x="0" y="0"/>
                      <a:ext cx="4620895" cy="251968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32" w:name="_Ref20996880"/>
      <w:r w:rsidRPr="006D5918">
        <w:rPr>
          <w:rFonts w:ascii="Arial" w:eastAsia="Times New Roman" w:hAnsi="Arial" w:cs="Arial"/>
          <w:b/>
          <w:bCs/>
          <w:sz w:val="20"/>
          <w:szCs w:val="20"/>
          <w:lang w:eastAsia="zh-CN"/>
        </w:rPr>
        <w:t xml:space="preserve">Figure 4-5 </w:t>
      </w:r>
      <w:r w:rsidRPr="006D5918">
        <w:rPr>
          <w:rFonts w:ascii="Arial" w:eastAsia="Times New Roman" w:hAnsi="Arial" w:cs="Arial"/>
          <w:sz w:val="20"/>
          <w:szCs w:val="20"/>
          <w:lang w:eastAsia="zh-CN"/>
        </w:rPr>
        <w:t>H.323 Applications in the SoftX3000</w:t>
      </w:r>
      <w:bookmarkEnd w:id="32"/>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SoftX3000 H.323 Domain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SoftX3000 services as an H.323 GK in the domain. All H.323 terminals in the domain must register at the SoftX3000 before using any services provided by the SoftX3000.</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SoftX3000 serves as an H.323 GW, and provides SIP, ISUP and MGCP interfaces to other networks.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H.323 interfaces support signaling and protocol of RAS, Q.931 and H.245.</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SoftX3000 verifies the username and password retrieved from the H.323 terminal.</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H.323 Domain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SoftX3000, as an H.323 GW, must register at an external H.323 GK before using the services provided in the H.323 domain.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H.323 interfaces support signaling and protocol of RAS, Q.931 and H.245.</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lastRenderedPageBreak/>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SoftX3000 registers the addresses of all terminals connecting through itself to the external GK, including all H.323 terminals in the domain.</w:t>
      </w:r>
    </w:p>
    <w:p w:rsidR="006D5918" w:rsidRPr="006D5918" w:rsidRDefault="006D5918" w:rsidP="006D5918">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33" w:name="_Toc149477532"/>
      <w:bookmarkStart w:id="34" w:name="_Toc149474047"/>
      <w:bookmarkStart w:id="35" w:name="_Toc122756420"/>
      <w:bookmarkStart w:id="36" w:name="_Toc93390553"/>
      <w:bookmarkEnd w:id="33"/>
      <w:bookmarkEnd w:id="34"/>
      <w:bookmarkEnd w:id="35"/>
      <w:r w:rsidRPr="006D5918">
        <w:rPr>
          <w:rFonts w:ascii="Arial" w:eastAsia="Times New Roman" w:hAnsi="Arial" w:cs="Arial"/>
          <w:b/>
          <w:bCs/>
          <w:sz w:val="30"/>
          <w:szCs w:val="30"/>
          <w:lang w:eastAsia="zh-CN"/>
        </w:rPr>
        <w:t>4.2  RAS Protocol</w:t>
      </w:r>
      <w:bookmarkEnd w:id="36"/>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37" w:name="_Toc149477533"/>
      <w:bookmarkStart w:id="38" w:name="_Toc149474048"/>
      <w:bookmarkStart w:id="39" w:name="_Toc122756421"/>
      <w:bookmarkStart w:id="40" w:name="_Toc93390554"/>
      <w:bookmarkEnd w:id="37"/>
      <w:bookmarkEnd w:id="38"/>
      <w:bookmarkEnd w:id="39"/>
      <w:r w:rsidRPr="006D5918">
        <w:rPr>
          <w:rFonts w:ascii="Arial" w:eastAsia="Times New Roman" w:hAnsi="Arial" w:cs="Arial"/>
          <w:b/>
          <w:bCs/>
          <w:sz w:val="24"/>
          <w:szCs w:val="24"/>
          <w:lang w:eastAsia="zh-CN"/>
        </w:rPr>
        <w:t>4.2.1  Overview of RAS</w:t>
      </w:r>
      <w:bookmarkEnd w:id="40"/>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RAS is a part of H.225.0, which is used between endpoint and GK, and implements management function. It includes the following seven categories of procedures:</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GK Discovery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An endpoint uses multicast mode to discover the homed GK. Afterwards, all RAS messages will be transmitted between the endpoint and its homed GK.</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Terminal and GW Registration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It is used by an endpoint to register its information with the GK, including alias and transmission layer address of call control channel. This procedure also includes deregistration procedure.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Location Request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used by endpoint or GK to request from corresponding GK the transmission layer address of the call control channel of a certain endpoint.</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IV. Terminal to GK Admission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the first operation when a call is initiated, to request the GK whether the call can be originated.</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 Disengage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After a call is over, this procedure is used to notify the GK that the endpoint exits the call and resumes free.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VI. Terminal to GK Requests for Changes in Bandwidth</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During a call, the endpoint can request to GK for changes in bandwidth, and the GK determines whether to change.</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VII. Status Request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used by GK to request the power on/off status of terminal.</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VIII. GW Resource Availability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used to report the available resources of a gateway to the GK.</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41" w:name="_Toc149477534"/>
      <w:bookmarkStart w:id="42" w:name="_Toc149474049"/>
      <w:bookmarkStart w:id="43" w:name="_Toc122756422"/>
      <w:bookmarkStart w:id="44" w:name="_Toc93390555"/>
      <w:bookmarkEnd w:id="41"/>
      <w:bookmarkEnd w:id="42"/>
      <w:bookmarkEnd w:id="43"/>
      <w:r w:rsidRPr="006D5918">
        <w:rPr>
          <w:rFonts w:ascii="Arial" w:eastAsia="Times New Roman" w:hAnsi="Arial" w:cs="Arial"/>
          <w:b/>
          <w:bCs/>
          <w:sz w:val="24"/>
          <w:szCs w:val="24"/>
          <w:lang w:eastAsia="zh-CN"/>
        </w:rPr>
        <w:t>4.2.2  RAS Messages</w:t>
      </w:r>
      <w:bookmarkEnd w:id="44"/>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RAS Message Abbreviations</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bookmarkStart w:id="45" w:name="_Ref73259704"/>
      <w:r w:rsidRPr="006D5918">
        <w:rPr>
          <w:rFonts w:ascii="Arial" w:eastAsia="Times New Roman" w:hAnsi="Arial" w:cs="Arial"/>
          <w:b/>
          <w:bCs/>
          <w:sz w:val="20"/>
          <w:szCs w:val="20"/>
          <w:lang w:eastAsia="zh-CN"/>
        </w:rPr>
        <w:t xml:space="preserve">Table 4-1 </w:t>
      </w:r>
      <w:r w:rsidRPr="006D5918">
        <w:rPr>
          <w:rFonts w:ascii="Arial" w:eastAsia="Times New Roman" w:hAnsi="Arial" w:cs="Arial"/>
          <w:sz w:val="20"/>
          <w:szCs w:val="20"/>
          <w:lang w:eastAsia="zh-CN"/>
        </w:rPr>
        <w:t>Terminal and GK discovery messages</w:t>
      </w:r>
      <w:bookmarkEnd w:id="45"/>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 xml:space="preserve">GRQ </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Gatekeeper Request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GCF</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Gatekeeper Confirm</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lastRenderedPageBreak/>
              <w:t>GRJ</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Gatekeeper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4-2 </w:t>
      </w:r>
      <w:r w:rsidRPr="006D5918">
        <w:rPr>
          <w:rFonts w:ascii="Arial" w:eastAsia="Times New Roman" w:hAnsi="Arial" w:cs="Arial"/>
          <w:sz w:val="20"/>
          <w:szCs w:val="20"/>
          <w:lang w:eastAsia="zh-CN"/>
        </w:rPr>
        <w:t>Terminal and GW registration messages</w:t>
      </w:r>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 xml:space="preserve">RRQ </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Registration Request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RCF</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Registration Confirm</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RRJ</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Registration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4-3 </w:t>
      </w:r>
      <w:r w:rsidRPr="006D5918">
        <w:rPr>
          <w:rFonts w:ascii="Arial" w:eastAsia="Times New Roman" w:hAnsi="Arial" w:cs="Arial"/>
          <w:sz w:val="20"/>
          <w:szCs w:val="20"/>
          <w:lang w:eastAsia="zh-CN"/>
        </w:rPr>
        <w:t>Terminal/GK unregistration messages</w:t>
      </w:r>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URQ</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Unregistration Request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UCF</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Unregistration Confirm</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URJ</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Unregistration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4-4 </w:t>
      </w:r>
      <w:r w:rsidRPr="006D5918">
        <w:rPr>
          <w:rFonts w:ascii="Arial" w:eastAsia="Times New Roman" w:hAnsi="Arial" w:cs="Arial"/>
          <w:sz w:val="20"/>
          <w:szCs w:val="20"/>
          <w:lang w:eastAsia="zh-CN"/>
        </w:rPr>
        <w:t>Terminal to GK admission messages</w:t>
      </w:r>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ARQ</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Admission Request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ACF</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Admission Confirm</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ARJ</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Admission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4-5 </w:t>
      </w:r>
      <w:r w:rsidRPr="006D5918">
        <w:rPr>
          <w:rFonts w:ascii="Arial" w:eastAsia="Times New Roman" w:hAnsi="Arial" w:cs="Arial"/>
          <w:sz w:val="20"/>
          <w:szCs w:val="20"/>
          <w:lang w:eastAsia="zh-CN"/>
        </w:rPr>
        <w:t>Location request messages</w:t>
      </w:r>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LRQ</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Location Request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LCF</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Location Confirm</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LRJ</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Location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4-6 </w:t>
      </w:r>
      <w:r w:rsidRPr="006D5918">
        <w:rPr>
          <w:rFonts w:ascii="Arial" w:eastAsia="Times New Roman" w:hAnsi="Arial" w:cs="Arial"/>
          <w:sz w:val="20"/>
          <w:szCs w:val="20"/>
          <w:lang w:eastAsia="zh-CN"/>
        </w:rPr>
        <w:t>Disengage messages</w:t>
      </w:r>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DRQ</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Disengage Request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DCF</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Disengage Confirm</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DRJ</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Disengage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lastRenderedPageBreak/>
        <w:t xml:space="preserve">Table 4-7 </w:t>
      </w:r>
      <w:r w:rsidRPr="006D5918">
        <w:rPr>
          <w:rFonts w:ascii="Arial" w:eastAsia="Times New Roman" w:hAnsi="Arial" w:cs="Arial"/>
          <w:sz w:val="20"/>
          <w:szCs w:val="20"/>
          <w:lang w:eastAsia="zh-CN"/>
        </w:rPr>
        <w:t>Status request messages</w:t>
      </w:r>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IRQ</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Info Request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IRR</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Info Request Response</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IACK</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Info Acknowledgement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INAK</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rPr>
                <w:rFonts w:ascii="Arial" w:eastAsia="Times New Roman" w:hAnsi="Arial" w:cs="Arial"/>
                <w:sz w:val="20"/>
                <w:szCs w:val="20"/>
              </w:rPr>
            </w:pPr>
            <w:r w:rsidRPr="006D5918">
              <w:rPr>
                <w:rFonts w:ascii="Arial" w:eastAsia="Times New Roman" w:hAnsi="Arial" w:cs="Arial"/>
                <w:sz w:val="20"/>
                <w:szCs w:val="20"/>
              </w:rPr>
              <w:t>Information Negative Acknowledgement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pageBreakBefore/>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lastRenderedPageBreak/>
        <w:t xml:space="preserve">Table 4-8 </w:t>
      </w:r>
      <w:r w:rsidRPr="006D5918">
        <w:rPr>
          <w:rFonts w:ascii="Arial" w:eastAsia="Times New Roman" w:hAnsi="Arial" w:cs="Arial"/>
          <w:sz w:val="20"/>
          <w:szCs w:val="20"/>
          <w:lang w:eastAsia="zh-CN"/>
        </w:rPr>
        <w:t>Terminal to gatekeeper requests for changes in bandwidth</w:t>
      </w:r>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BRQ</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Bandwidth Request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BCF</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Bandwidth Confirm</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BRJ</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Bandwidth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4-9 </w:t>
      </w:r>
      <w:r w:rsidRPr="006D5918">
        <w:rPr>
          <w:rFonts w:ascii="Arial" w:eastAsia="Times New Roman" w:hAnsi="Arial" w:cs="Arial"/>
          <w:sz w:val="20"/>
          <w:szCs w:val="20"/>
          <w:lang w:eastAsia="zh-CN"/>
        </w:rPr>
        <w:t>GW resource availability messages</w:t>
      </w:r>
    </w:p>
    <w:tbl>
      <w:tblPr>
        <w:tblW w:w="4250" w:type="pct"/>
        <w:tblInd w:w="1242" w:type="dxa"/>
        <w:tblCellMar>
          <w:left w:w="0" w:type="dxa"/>
          <w:right w:w="0" w:type="dxa"/>
        </w:tblCellMar>
        <w:tblLook w:val="04A0"/>
      </w:tblPr>
      <w:tblGrid>
        <w:gridCol w:w="1696"/>
        <w:gridCol w:w="3844"/>
        <w:gridCol w:w="2600"/>
      </w:tblGrid>
      <w:tr w:rsidR="006D5918" w:rsidRPr="006D5918" w:rsidTr="006D5918">
        <w:trPr>
          <w:cantSplit/>
        </w:trPr>
        <w:tc>
          <w:tcPr>
            <w:tcW w:w="157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57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description</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RAI</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Resource Availability Indication</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RAC</w:t>
            </w:r>
          </w:p>
        </w:tc>
        <w:tc>
          <w:tcPr>
            <w:tcW w:w="35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Resource Availability Confirmation</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RAS Message Format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 RAS message is in text format, and consists of message name and some mandatory and optional parameters. These parameters vary in different messages. </w:t>
      </w:r>
      <w:hyperlink r:id="rId39" w:anchor="_Ref49943015" w:history="1">
        <w:r w:rsidRPr="006D5918">
          <w:rPr>
            <w:rFonts w:ascii="Arial" w:eastAsia="Times New Roman" w:hAnsi="Arial" w:cs="Arial"/>
            <w:color w:val="0000FF"/>
            <w:sz w:val="20"/>
            <w:szCs w:val="20"/>
            <w:u w:val="single"/>
            <w:lang w:eastAsia="zh-CN"/>
          </w:rPr>
          <w:t>Figure 4-6</w:t>
        </w:r>
      </w:hyperlink>
      <w:r w:rsidRPr="006D5918">
        <w:rPr>
          <w:rFonts w:ascii="Arial" w:eastAsia="Times New Roman" w:hAnsi="Arial" w:cs="Arial"/>
          <w:sz w:val="20"/>
          <w:szCs w:val="20"/>
          <w:lang w:eastAsia="zh-CN"/>
        </w:rPr>
        <w:t xml:space="preserve"> illustrates a generic architecture of RAS message.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宋体" w:eastAsia="Times New Roman" w:hAnsi="宋体" w:cs="Arial"/>
          <w:noProof/>
          <w:sz w:val="20"/>
          <w:szCs w:val="20"/>
        </w:rPr>
        <w:drawing>
          <wp:inline distT="0" distB="0" distL="0" distR="0">
            <wp:extent cx="1993900" cy="1556385"/>
            <wp:effectExtent l="19050" t="0" r="6350" b="0"/>
            <wp:docPr id="6" name="Picture 6" descr="C:\PROGRA~1\Huawei\TY0714~1\outfiles\02 SoftX3000\31025857-Signaling &amp; Protocols-(V300R003_07)\04-Chapter 4 H.32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PROGRA~1\Huawei\TY0714~1\outfiles\02 SoftX3000\31025857-Signaling &amp; Protocols-(V300R003_07)\04-Chapter 4 H.323.files\image007.gif"/>
                    <pic:cNvPicPr>
                      <a:picLocks noChangeAspect="1" noChangeArrowheads="1"/>
                    </pic:cNvPicPr>
                  </pic:nvPicPr>
                  <pic:blipFill>
                    <a:blip r:embed="rId40"/>
                    <a:srcRect/>
                    <a:stretch>
                      <a:fillRect/>
                    </a:stretch>
                  </pic:blipFill>
                  <pic:spPr bwMode="auto">
                    <a:xfrm>
                      <a:off x="0" y="0"/>
                      <a:ext cx="1993900" cy="155638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46" w:name="_Ref49943015"/>
      <w:r w:rsidRPr="006D5918">
        <w:rPr>
          <w:rFonts w:ascii="Arial" w:eastAsia="Times New Roman" w:hAnsi="Arial" w:cs="Arial"/>
          <w:b/>
          <w:bCs/>
          <w:sz w:val="20"/>
          <w:szCs w:val="20"/>
          <w:lang w:eastAsia="zh-CN"/>
        </w:rPr>
        <w:t xml:space="preserve">Figure 4-6 </w:t>
      </w:r>
      <w:r w:rsidRPr="006D5918">
        <w:rPr>
          <w:rFonts w:ascii="Arial" w:eastAsia="Times New Roman" w:hAnsi="Arial" w:cs="Arial"/>
          <w:sz w:val="20"/>
          <w:szCs w:val="20"/>
          <w:lang w:eastAsia="zh-CN"/>
        </w:rPr>
        <w:t>Generic architecture of RAS message</w:t>
      </w:r>
      <w:bookmarkEnd w:id="46"/>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RAS Common Message Elements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This section describes ASN.1 structures that are used in more than one RAS messages.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RequestSeqNum</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All RAS messages include </w:t>
      </w:r>
      <w:r w:rsidRPr="006D5918">
        <w:rPr>
          <w:rFonts w:ascii="Arial" w:eastAsia="Times New Roman" w:hAnsi="Arial" w:cs="Arial"/>
          <w:b/>
          <w:bCs/>
          <w:sz w:val="20"/>
          <w:szCs w:val="20"/>
          <w:lang w:eastAsia="zh-CN"/>
        </w:rPr>
        <w:t>requestSeqNum</w:t>
      </w:r>
      <w:r w:rsidRPr="006D5918">
        <w:rPr>
          <w:rFonts w:ascii="Arial" w:eastAsia="Times New Roman" w:hAnsi="Arial" w:cs="Arial"/>
          <w:sz w:val="20"/>
          <w:szCs w:val="20"/>
          <w:lang w:eastAsia="zh-CN"/>
        </w:rPr>
        <w:t xml:space="preserve">. It is assigned by the request party and increments by 1. Any associated response messages (success or failure) shall have the corresponding </w:t>
      </w:r>
      <w:r w:rsidRPr="006D5918">
        <w:rPr>
          <w:rFonts w:ascii="Arial" w:eastAsia="Times New Roman" w:hAnsi="Arial" w:cs="Arial"/>
          <w:b/>
          <w:bCs/>
          <w:sz w:val="20"/>
          <w:szCs w:val="20"/>
          <w:lang w:eastAsia="zh-CN"/>
        </w:rPr>
        <w:t>requestSeqNum</w:t>
      </w:r>
      <w:r w:rsidRPr="006D5918">
        <w:rPr>
          <w:rFonts w:ascii="Arial" w:eastAsia="Times New Roman" w:hAnsi="Arial" w:cs="Arial"/>
          <w:sz w:val="20"/>
          <w:szCs w:val="20"/>
          <w:lang w:eastAsia="zh-CN"/>
        </w:rPr>
        <w:t xml:space="preserve"> returned with it. Retransmitted messages shall have the same </w:t>
      </w:r>
      <w:r w:rsidRPr="006D5918">
        <w:rPr>
          <w:rFonts w:ascii="Arial" w:eastAsia="Times New Roman" w:hAnsi="Arial" w:cs="Arial"/>
          <w:b/>
          <w:bCs/>
          <w:sz w:val="20"/>
          <w:szCs w:val="20"/>
          <w:lang w:eastAsia="zh-CN"/>
        </w:rPr>
        <w:t>requestSeqNum</w:t>
      </w:r>
      <w:r w:rsidRPr="006D5918">
        <w:rPr>
          <w:rFonts w:ascii="Arial" w:eastAsia="Times New Roman" w:hAnsi="Arial" w:cs="Arial"/>
          <w:sz w:val="20"/>
          <w:szCs w:val="20"/>
          <w:lang w:eastAsia="zh-CN"/>
        </w:rPr>
        <w:t xml:space="preserve">. For instance, GRQ message and the triggered GCF or GRJ share the same </w:t>
      </w:r>
      <w:r w:rsidRPr="006D5918">
        <w:rPr>
          <w:rFonts w:ascii="Arial" w:eastAsia="Times New Roman" w:hAnsi="Arial" w:cs="Arial"/>
          <w:b/>
          <w:bCs/>
          <w:sz w:val="20"/>
          <w:szCs w:val="20"/>
          <w:lang w:eastAsia="zh-CN"/>
        </w:rPr>
        <w:t>requestSeqNum</w:t>
      </w:r>
      <w:r w:rsidRPr="006D5918">
        <w:rPr>
          <w:rFonts w:ascii="Arial" w:eastAsia="Times New Roman" w:hAnsi="Arial" w:cs="Arial"/>
          <w:sz w:val="20"/>
          <w:szCs w:val="20"/>
          <w:lang w:eastAsia="zh-CN"/>
        </w:rPr>
        <w:t>.</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ProtocolIdentifier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The </w:t>
      </w:r>
      <w:r w:rsidRPr="006D5918">
        <w:rPr>
          <w:rFonts w:ascii="Arial" w:eastAsia="Times New Roman" w:hAnsi="Arial" w:cs="Arial"/>
          <w:b/>
          <w:bCs/>
          <w:sz w:val="20"/>
          <w:szCs w:val="20"/>
          <w:lang w:eastAsia="zh-CN"/>
        </w:rPr>
        <w:t>protocolIdentifier</w:t>
      </w:r>
      <w:r w:rsidRPr="006D5918">
        <w:rPr>
          <w:rFonts w:ascii="Arial" w:eastAsia="Times New Roman" w:hAnsi="Arial" w:cs="Arial"/>
          <w:sz w:val="20"/>
          <w:szCs w:val="20"/>
          <w:lang w:eastAsia="zh-CN"/>
        </w:rPr>
        <w:t xml:space="preserve"> “determines the vintage of the implementations involved”. It defines the version number of the H.225 Recommendation used.</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NonStandardData</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carries the non-standard information such as proprietary data that is not defined in H.225 Recommendation.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RasAddress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This is the registration and status transport address for this endpoint. RAS messages are transmitted on top of UDP in well-known port 1719.</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EndpointType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It specifies the type of the endpoint—terminal, GW or MCU. If the H.323 element has an MC, then the </w:t>
      </w:r>
      <w:r w:rsidRPr="006D5918">
        <w:rPr>
          <w:rFonts w:ascii="Arial" w:eastAsia="Times New Roman" w:hAnsi="Arial" w:cs="Arial"/>
          <w:b/>
          <w:bCs/>
          <w:sz w:val="20"/>
          <w:szCs w:val="20"/>
          <w:lang w:eastAsia="zh-CN"/>
        </w:rPr>
        <w:t>mc</w:t>
      </w:r>
      <w:r w:rsidRPr="006D5918">
        <w:rPr>
          <w:rFonts w:ascii="Arial" w:eastAsia="Times New Roman" w:hAnsi="Arial" w:cs="Arial"/>
          <w:sz w:val="20"/>
          <w:szCs w:val="20"/>
          <w:lang w:eastAsia="zh-CN"/>
        </w:rPr>
        <w:t xml:space="preserve"> Boolean would be true.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GatekeeperIdentifier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For RAS request messages, it identifies the GK that will respond to the request. If it is not supplied, the request message is valid to all reachable GKs.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For RAS response messages, it identifies the GK that returns the response message.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CallServices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provides information on support of optional Q-series protocols to GK and called terminal.</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EndpointAlias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a list of alias addresses, by which other terminals may identify this terminal. An alias address can be an E.164 address or an H.323 identifier. An E.164 address contains access code and telephone number, the latter of which identifies the GW. An H.323 identifier is a string of subscriber name, E-mail name or other identifier name. One endpoint can have multiple alias addresses corresponding to PRQ messages. All these alias addresses are sent to GK in the PRQ messages, and are translated to the same transport-layer address.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AlternateEndpoints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When an endpoint calls another or an alias, GK returns a prioritized endpoint as called party. Alternatively, the GK can also return a sequence of prioritized endpoint alternatives for rasAddress, endpointType, or endpointAlias. This parameter is used to improve call connection rate.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10)</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DiscoveryComplete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included in RRQ message. Set to TRUE if the requesting endpoint has preceded this message with the gatekeeper discovery procedure; set to FALSE if registering only.</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CallSignalAddress</w:t>
      </w:r>
    </w:p>
    <w:p w:rsidR="006D5918" w:rsidRPr="006D5918" w:rsidRDefault="006D5918" w:rsidP="006D5918">
      <w:pPr>
        <w:snapToGrid w:val="0"/>
        <w:spacing w:before="80" w:after="80" w:line="240" w:lineRule="auto"/>
        <w:ind w:left="1134"/>
        <w:rPr>
          <w:rFonts w:ascii="Arial" w:eastAsia="Times New Roman" w:hAnsi="Arial" w:cs="Arial"/>
          <w:sz w:val="20"/>
          <w:szCs w:val="20"/>
          <w:lang w:eastAsia="zh-CN"/>
        </w:rPr>
      </w:pPr>
      <w:r w:rsidRPr="006D5918">
        <w:rPr>
          <w:rFonts w:ascii="Arial" w:eastAsia="Times New Roman" w:hAnsi="Arial" w:cs="Arial"/>
          <w:sz w:val="20"/>
          <w:szCs w:val="20"/>
          <w:lang w:eastAsia="zh-CN"/>
        </w:rPr>
        <w:t>This is the registration and status transport address for this endpoint. Q.931 messages are transmitted on top of TCP in well-known port 1720.</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VendorIdentifier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The </w:t>
      </w:r>
      <w:r w:rsidRPr="006D5918">
        <w:rPr>
          <w:rFonts w:ascii="Arial" w:eastAsia="Times New Roman" w:hAnsi="Arial" w:cs="Arial"/>
          <w:b/>
          <w:bCs/>
          <w:sz w:val="20"/>
          <w:szCs w:val="20"/>
          <w:lang w:eastAsia="zh-CN"/>
        </w:rPr>
        <w:t>VendorIdentifier</w:t>
      </w:r>
      <w:r w:rsidRPr="006D5918">
        <w:rPr>
          <w:rFonts w:ascii="Arial" w:eastAsia="Times New Roman" w:hAnsi="Arial" w:cs="Arial"/>
          <w:sz w:val="20"/>
          <w:szCs w:val="20"/>
          <w:lang w:eastAsia="zh-CN"/>
        </w:rPr>
        <w:t xml:space="preserve"> structure allows a vendor to identify a product. The </w:t>
      </w:r>
      <w:r w:rsidRPr="006D5918">
        <w:rPr>
          <w:rFonts w:ascii="Arial" w:eastAsia="Times New Roman" w:hAnsi="Arial" w:cs="Arial"/>
          <w:b/>
          <w:bCs/>
          <w:sz w:val="20"/>
          <w:szCs w:val="20"/>
          <w:lang w:eastAsia="zh-CN"/>
        </w:rPr>
        <w:t>vendor</w:t>
      </w:r>
      <w:r w:rsidRPr="006D5918">
        <w:rPr>
          <w:rFonts w:ascii="Arial" w:eastAsia="Times New Roman" w:hAnsi="Arial" w:cs="Arial"/>
          <w:sz w:val="20"/>
          <w:szCs w:val="20"/>
          <w:lang w:eastAsia="zh-CN"/>
        </w:rPr>
        <w:t xml:space="preserve"> element allows identification in terms of country code, extension, and manufacturer code. </w:t>
      </w:r>
      <w:r w:rsidRPr="006D5918">
        <w:rPr>
          <w:rFonts w:ascii="Arial" w:eastAsia="Times New Roman" w:hAnsi="Arial" w:cs="Arial"/>
          <w:b/>
          <w:bCs/>
          <w:sz w:val="20"/>
          <w:szCs w:val="20"/>
          <w:lang w:eastAsia="zh-CN"/>
        </w:rPr>
        <w:t>productId</w:t>
      </w:r>
      <w:r w:rsidRPr="006D5918">
        <w:rPr>
          <w:rFonts w:ascii="Arial" w:eastAsia="Times New Roman" w:hAnsi="Arial" w:cs="Arial"/>
          <w:sz w:val="20"/>
          <w:szCs w:val="20"/>
          <w:lang w:eastAsia="zh-CN"/>
        </w:rPr>
        <w:t xml:space="preserve"> and </w:t>
      </w:r>
      <w:r w:rsidRPr="006D5918">
        <w:rPr>
          <w:rFonts w:ascii="Arial" w:eastAsia="Times New Roman" w:hAnsi="Arial" w:cs="Arial"/>
          <w:b/>
          <w:bCs/>
          <w:sz w:val="20"/>
          <w:szCs w:val="20"/>
          <w:lang w:eastAsia="zh-CN"/>
        </w:rPr>
        <w:t>versionId</w:t>
      </w:r>
      <w:r w:rsidRPr="006D5918">
        <w:rPr>
          <w:rFonts w:ascii="Arial" w:eastAsia="Times New Roman" w:hAnsi="Arial" w:cs="Arial"/>
          <w:sz w:val="20"/>
          <w:szCs w:val="20"/>
          <w:lang w:eastAsia="zh-CN"/>
        </w:rPr>
        <w:t xml:space="preserve"> are text strings that can provide product information.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For instance: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val="en-GB" w:eastAsia="zh-CN"/>
        </w:rPr>
        <w:t>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val="en-GB" w:eastAsia="zh-CN"/>
        </w:rPr>
        <w:t>Vendor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val="en-GB" w:eastAsia="zh-CN"/>
        </w:rPr>
        <w:t>T35CountryCode:82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val="en-GB" w:eastAsia="zh-CN"/>
        </w:rPr>
        <w:t>T35Extension:0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val="en-GB" w:eastAsia="zh-CN"/>
        </w:rPr>
        <w:t>manufacturerCode:2290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val="en-GB" w:eastAsia="zh-CN"/>
        </w:rPr>
        <w:t>productId:Cns H.323v2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versionId:2.0</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TimeToLive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b/>
          <w:bCs/>
          <w:sz w:val="20"/>
          <w:szCs w:val="20"/>
          <w:lang w:eastAsia="zh-CN"/>
        </w:rPr>
        <w:t>TimeToLive</w:t>
      </w:r>
      <w:r w:rsidRPr="006D5918">
        <w:rPr>
          <w:rFonts w:ascii="Arial" w:eastAsia="Times New Roman" w:hAnsi="Arial" w:cs="Arial"/>
          <w:sz w:val="20"/>
          <w:szCs w:val="20"/>
          <w:lang w:eastAsia="zh-CN"/>
        </w:rPr>
        <w:t xml:space="preserve"> is a number seconds that a registration is to be considered valid. The parameter is included in RRQ and RCF messages.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KeepAlive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An endpoint can send a lightweight RRQ consisting of only rasAddress, keepAlive, endpointIdentifier, gatekeeperIdentifier, tokens and timeToLive. A gatekeeper in receipt of </w:t>
      </w:r>
      <w:r w:rsidRPr="006D5918">
        <w:rPr>
          <w:rFonts w:ascii="Arial" w:eastAsia="Times New Roman" w:hAnsi="Arial" w:cs="Arial"/>
          <w:sz w:val="20"/>
          <w:szCs w:val="20"/>
          <w:lang w:eastAsia="zh-CN"/>
        </w:rPr>
        <w:lastRenderedPageBreak/>
        <w:t>RRQ with a keepAlive field set to TRUE should ignore fields other than endpointIdentifier, gatekeeperIdentifier, tokens and timeToLive.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EndpointIdentifier</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WillRespondToIRR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When it is set to True, the Gatekeeper will send an IACK or INAK message in response to an unsolicited IRR message with its </w:t>
      </w:r>
      <w:r w:rsidRPr="006D5918">
        <w:rPr>
          <w:rFonts w:ascii="Arial" w:eastAsia="Times New Roman" w:hAnsi="Arial" w:cs="Arial"/>
          <w:b/>
          <w:bCs/>
          <w:sz w:val="20"/>
          <w:szCs w:val="20"/>
          <w:lang w:eastAsia="zh-CN"/>
        </w:rPr>
        <w:t xml:space="preserve">needsResponse </w:t>
      </w:r>
      <w:r w:rsidRPr="006D5918">
        <w:rPr>
          <w:rFonts w:ascii="Arial" w:eastAsia="Times New Roman" w:hAnsi="Arial" w:cs="Arial"/>
          <w:sz w:val="20"/>
          <w:szCs w:val="20"/>
          <w:lang w:eastAsia="zh-CN"/>
        </w:rPr>
        <w:t>field set to TRUE.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RejectReason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included in RRJ message, and identifies the reason for the rejection of the registration.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CallType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Using this value, called party's GK can attempt to determine 'real' bandwidth usage. The default value is </w:t>
      </w:r>
      <w:r w:rsidRPr="006D5918">
        <w:rPr>
          <w:rFonts w:ascii="Arial" w:eastAsia="Times New Roman" w:hAnsi="Arial" w:cs="Arial"/>
          <w:b/>
          <w:bCs/>
          <w:sz w:val="20"/>
          <w:szCs w:val="20"/>
          <w:lang w:eastAsia="zh-CN"/>
        </w:rPr>
        <w:t>pointToPoint</w:t>
      </w:r>
      <w:r w:rsidRPr="006D5918">
        <w:rPr>
          <w:rFonts w:ascii="Arial" w:eastAsia="Times New Roman" w:hAnsi="Arial" w:cs="Arial"/>
          <w:sz w:val="20"/>
          <w:szCs w:val="20"/>
          <w:lang w:eastAsia="zh-CN"/>
        </w:rPr>
        <w:t xml:space="preserve"> for all calls.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CallModel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H.323 Recommendation defines two transmission models for end-to-end (E2E) call signaling. When the callModel is </w:t>
      </w:r>
      <w:r w:rsidRPr="006D5918">
        <w:rPr>
          <w:rFonts w:ascii="Arial" w:eastAsia="Times New Roman" w:hAnsi="Arial" w:cs="Arial"/>
          <w:b/>
          <w:bCs/>
          <w:sz w:val="20"/>
          <w:szCs w:val="20"/>
          <w:lang w:eastAsia="zh-CN"/>
        </w:rPr>
        <w:t>gatekeeperRouted</w:t>
      </w:r>
      <w:r w:rsidRPr="006D5918">
        <w:rPr>
          <w:rFonts w:ascii="Arial" w:eastAsia="Times New Roman" w:hAnsi="Arial" w:cs="Arial"/>
          <w:sz w:val="20"/>
          <w:szCs w:val="20"/>
          <w:lang w:eastAsia="zh-CN"/>
        </w:rPr>
        <w:t xml:space="preserve">, the endpoint is requesting the GK mediated model. Either end knows the address of the other end, thus protecting the privacy of subscribers. The GK participates in the call signaling procedure. When the callModel is </w:t>
      </w:r>
      <w:r w:rsidRPr="006D5918">
        <w:rPr>
          <w:rFonts w:ascii="Arial" w:eastAsia="Times New Roman" w:hAnsi="Arial" w:cs="Arial"/>
          <w:b/>
          <w:bCs/>
          <w:sz w:val="20"/>
          <w:szCs w:val="20"/>
          <w:lang w:eastAsia="zh-CN"/>
        </w:rPr>
        <w:t>direct</w:t>
      </w:r>
      <w:r w:rsidRPr="006D5918">
        <w:rPr>
          <w:rFonts w:ascii="Arial" w:eastAsia="Times New Roman" w:hAnsi="Arial" w:cs="Arial"/>
          <w:sz w:val="20"/>
          <w:szCs w:val="20"/>
          <w:lang w:eastAsia="zh-CN"/>
        </w:rPr>
        <w:t>, the endpoint is requesting the direct terminal to terminal call model. After GK provides the transport-layer address of the called party, it no longer involves in the call signaling procedure.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20)</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EndpointIdentifier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a GK-assigned terminal identity string, such as E.164 addresses or H323_IDs.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DestCallSignalAddress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the translated call signaling transport address of destination terminal or GK itself. It includes IP address and port number of Q.931 messages.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SrcInfo</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a sequence of alias addresses for the source endpoint, such as E.164 addresses or H323_IDs.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SrcCallSignalAddress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the transport address used at the source for call signaling.</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BandWidth</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parameter is used by GK to control the number of H.323 terminals accessing PBN at the same time. The GK can reject a call when there is not enough bandwidth to support the call.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In ARQ and ACF messages, </w:t>
      </w:r>
      <w:r w:rsidRPr="006D5918">
        <w:rPr>
          <w:rFonts w:ascii="Arial" w:eastAsia="Times New Roman" w:hAnsi="Arial" w:cs="Arial"/>
          <w:b/>
          <w:bCs/>
          <w:sz w:val="20"/>
          <w:szCs w:val="20"/>
          <w:lang w:eastAsia="zh-CN"/>
        </w:rPr>
        <w:t>BandWidth</w:t>
      </w:r>
      <w:r w:rsidRPr="006D5918">
        <w:rPr>
          <w:rFonts w:ascii="Arial" w:eastAsia="Times New Roman" w:hAnsi="Arial" w:cs="Arial"/>
          <w:sz w:val="20"/>
          <w:szCs w:val="20"/>
          <w:lang w:eastAsia="zh-CN"/>
        </w:rPr>
        <w:t xml:space="preserve"> is the number of 100 bits requested for the bidirectional call. For example, a 128 kbit/s call would be signaled as a request for 256 kbit/s. The bandwidth defined by GK in ACF can be less than the one defined in ARQ.</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CallReferenceValue (CRV)</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It is the CRV cited from Q.931. The call reference value is chosen at the side originating the call and has to be locally unique. This is used by a GK to associate the ARQ with a particular call. For instance: The call model in </w:t>
      </w:r>
      <w:r w:rsidRPr="006D5918">
        <w:rPr>
          <w:rFonts w:ascii="Arial" w:eastAsia="Times New Roman" w:hAnsi="Arial" w:cs="Arial"/>
          <w:b/>
          <w:bCs/>
          <w:sz w:val="20"/>
          <w:szCs w:val="20"/>
          <w:lang w:eastAsia="zh-CN"/>
        </w:rPr>
        <w:t>gatekeeperRouted</w:t>
      </w:r>
      <w:r w:rsidRPr="006D5918">
        <w:rPr>
          <w:rFonts w:ascii="Arial" w:eastAsia="Times New Roman" w:hAnsi="Arial" w:cs="Arial"/>
          <w:sz w:val="20"/>
          <w:szCs w:val="20"/>
          <w:lang w:eastAsia="zh-CN"/>
        </w:rPr>
        <w:t>, CRV at the two signaling segment—source terminal-GK and GK-destination terminal—are different. GK establishes the association between two CRVs, and ensures accurate transmission of signaling messages. Nevertheless, in the same signaling segment, all H.225.0 messages of a particular call, such as call admission, call establishment, supplementary service, bandwidth change, and call termination share the same CRV.</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ConferenceID</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It is the unique identification of the conference to which the call belongs. CID consists of three parts—endpoint network address, conference initiation time and protocol version. Each </w:t>
      </w:r>
      <w:r w:rsidRPr="006D5918">
        <w:rPr>
          <w:rFonts w:ascii="Arial" w:eastAsia="Times New Roman" w:hAnsi="Arial" w:cs="Arial"/>
          <w:sz w:val="20"/>
          <w:szCs w:val="20"/>
          <w:lang w:eastAsia="zh-CN"/>
        </w:rPr>
        <w:lastRenderedPageBreak/>
        <w:t>call of a particular conference has its own call ID. All calls shares the same conferenceID, which is adopted for all H.225.0 messages in the conference.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Call ID</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identifies a call. Unlike CRV, the call ID is a global parameter. In other words, from source endpoint to GK, from source endpoint to destination endpoint, and from destination endpoint to GK, all RAS messages and call signaling messages of a particular call share the same call ID. The call ID serves for E2E message transmission. It can be encapsulated and transmitted in the Q.931 user-to-user messages. It can be used in supplementary services. The call ID is assigned by the source endpoint.</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ActiveMC</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defines whether the source endpoint has an active MC.</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AnswerCall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If the </w:t>
      </w:r>
      <w:r w:rsidRPr="006D5918">
        <w:rPr>
          <w:rFonts w:ascii="Arial" w:eastAsia="Times New Roman" w:hAnsi="Arial" w:cs="Arial"/>
          <w:b/>
          <w:bCs/>
          <w:sz w:val="20"/>
          <w:szCs w:val="20"/>
          <w:lang w:eastAsia="zh-CN"/>
        </w:rPr>
        <w:t>answerCall</w:t>
      </w:r>
      <w:r w:rsidRPr="006D5918">
        <w:rPr>
          <w:rFonts w:ascii="Arial" w:eastAsia="Times New Roman" w:hAnsi="Arial" w:cs="Arial"/>
          <w:sz w:val="20"/>
          <w:szCs w:val="20"/>
          <w:lang w:eastAsia="zh-CN"/>
        </w:rPr>
        <w:t xml:space="preserve"> flag is TRUE then the GK has pre-granted permission to the endpoint to answer calls without first sending an ARQ. If the </w:t>
      </w:r>
      <w:r w:rsidRPr="006D5918">
        <w:rPr>
          <w:rFonts w:ascii="Arial" w:eastAsia="Times New Roman" w:hAnsi="Arial" w:cs="Arial"/>
          <w:b/>
          <w:bCs/>
          <w:sz w:val="20"/>
          <w:szCs w:val="20"/>
          <w:lang w:eastAsia="zh-CN"/>
        </w:rPr>
        <w:t>answerCall</w:t>
      </w:r>
      <w:r w:rsidRPr="006D5918">
        <w:rPr>
          <w:rFonts w:ascii="Arial" w:eastAsia="Times New Roman" w:hAnsi="Arial" w:cs="Arial"/>
          <w:sz w:val="20"/>
          <w:szCs w:val="20"/>
          <w:lang w:eastAsia="zh-CN"/>
        </w:rPr>
        <w:t xml:space="preserve"> flag is FALSE, the endpoint shall always send ARQ to get permission to answer a call.</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30)</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WillSupplyUUIEs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If it is set to TRUE, it indicates that the endpoint will supply Q.931 message information in IRR messages if requested by the Gk.</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IV. A Typical Example of RAS Message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This is an example of RRQ message.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registrationRequest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969</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discoveryComplete: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callSignalAddress (TransportAddress)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191.169.200.31 (191.169.200.31)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1720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rasAddress (TransportAddress)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191.169.200.31 (191.169.200.31)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1719</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terminalType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 (TerminalInfo)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terminalAlias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(h323_ID)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h323_ID: 666302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666302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endpointVendor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82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2290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CnS H.323v2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timeToLive: 3600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keepAlive: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endpointIdentifier: 24-3</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1 indicates that the message is RRQ.</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Line 2 indicates that the request sequence number is 969. The requestSeqNum is the same as the ones in the response messages RCF and RRJ, and is used to associate RRQ, RCF and RRJ.</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3 is protocolIdentifier, which defines the version number of the H.225 Recommendation used.</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Line 4 is discoveryComplete, which is included in RRQ only. It is set to TRUE, which indicates that the requesting endpoint has preceded this message with the GK discovery procedure;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5 to line 9 list the information of the endpoint that is transmitting Q.931 messages. IP address: 191.169.200.31; port number: 1720.</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10 to line 14 list the information of the endpoint that is transmitting RAS messages. IP address: 191.169.200.31; port number: 1719.</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15 to line 18 specify the type of the endpoint that is registering. In this example, it is an H.323 terminal.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19 to 23 are content of the terminalAlias. It can be an E.164 address or an H.323 identifier. Here, the E.164 address is a telephone number 666302, and the H.323 identifier is also 666302.</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Line 24 to 30 specify information about the endpoint vendor. Here, the country code is 82, extension is 0 and manufacturer code is 2290. </w:t>
      </w:r>
      <w:r w:rsidRPr="006D5918">
        <w:rPr>
          <w:rFonts w:ascii="Arial" w:eastAsia="Times New Roman" w:hAnsi="Arial" w:cs="Arial"/>
          <w:b/>
          <w:bCs/>
          <w:sz w:val="20"/>
          <w:szCs w:val="20"/>
          <w:lang w:eastAsia="zh-CN"/>
        </w:rPr>
        <w:t>productId</w:t>
      </w:r>
      <w:r w:rsidRPr="006D5918">
        <w:rPr>
          <w:rFonts w:ascii="Arial" w:eastAsia="Times New Roman" w:hAnsi="Arial" w:cs="Arial"/>
          <w:sz w:val="20"/>
          <w:szCs w:val="20"/>
          <w:lang w:eastAsia="zh-CN"/>
        </w:rPr>
        <w:t xml:space="preserve"> and </w:t>
      </w:r>
      <w:r w:rsidRPr="006D5918">
        <w:rPr>
          <w:rFonts w:ascii="Arial" w:eastAsia="Times New Roman" w:hAnsi="Arial" w:cs="Arial"/>
          <w:b/>
          <w:bCs/>
          <w:sz w:val="20"/>
          <w:szCs w:val="20"/>
          <w:lang w:eastAsia="zh-CN"/>
        </w:rPr>
        <w:t>versionId</w:t>
      </w:r>
      <w:r w:rsidRPr="006D5918">
        <w:rPr>
          <w:rFonts w:ascii="Arial" w:eastAsia="Times New Roman" w:hAnsi="Arial" w:cs="Arial"/>
          <w:sz w:val="20"/>
          <w:szCs w:val="20"/>
          <w:lang w:eastAsia="zh-CN"/>
        </w:rPr>
        <w:t xml:space="preserve"> are text strings that can provide product information.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31 indicates that the registration is valid for 3600 seconds.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32 has the following implications. An endpoint can send a lightweight RRQ consisting of only rasAddress, keepAlive, endpointIdentifier, gatekeeperIdentifier, tokens and timeToLive. A gatekeeper in receipt of RRQ with a keepAlive field set to TRUE should ignore fields other than endpointIdentifier, gatekeeperIdentifier, tokens and timeToLive. Therefore, keepAlive is set to False in the first RRQ message, and True for all the subsequent ones.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bookmarkStart w:id="47" w:name="_Ref17866049"/>
      <w:r w:rsidRPr="006D5918">
        <w:rPr>
          <w:rFonts w:ascii="Arial" w:eastAsia="Times New Roman" w:hAnsi="Arial" w:cs="Arial"/>
          <w:sz w:val="20"/>
          <w:szCs w:val="20"/>
          <w:lang w:eastAsia="zh-CN"/>
        </w:rPr>
        <w:t>Line 32 is endpointIdentifier.</w:t>
      </w:r>
      <w:bookmarkEnd w:id="47"/>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48" w:name="_Toc149477535"/>
      <w:bookmarkStart w:id="49" w:name="_Toc149474050"/>
      <w:bookmarkStart w:id="50" w:name="_Toc122756423"/>
      <w:bookmarkStart w:id="51" w:name="_Toc93390556"/>
      <w:bookmarkEnd w:id="48"/>
      <w:bookmarkEnd w:id="49"/>
      <w:bookmarkEnd w:id="50"/>
      <w:r w:rsidRPr="006D5918">
        <w:rPr>
          <w:rFonts w:ascii="Arial" w:eastAsia="Times New Roman" w:hAnsi="Arial" w:cs="Arial"/>
          <w:b/>
          <w:bCs/>
          <w:sz w:val="24"/>
          <w:szCs w:val="24"/>
          <w:lang w:eastAsia="zh-CN"/>
        </w:rPr>
        <w:t>4.2.3  Basic Procedures</w:t>
      </w:r>
      <w:bookmarkEnd w:id="51"/>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Overview of Basic Procedures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This section introduces three procedures: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GK discovery</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Terminal registration and unregistration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Terminal to GK admission and disengagement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Each procedure is explained with a generic example of several events. Each process step represents an individual event.</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lastRenderedPageBreak/>
        <w:t>II. GK Discovery</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062480" cy="1527175"/>
            <wp:effectExtent l="0" t="0" r="0" b="0"/>
            <wp:docPr id="7" name="Picture 7" descr="C:\PROGRA~1\Huawei\TY0714~1\outfiles\02 SoftX3000\31025857-Signaling &amp; Protocols-(V300R003_07)\04-Chapter 4 H.32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ROGRA~1\Huawei\TY0714~1\outfiles\02 SoftX3000\31025857-Signaling &amp; Protocols-(V300R003_07)\04-Chapter 4 H.323.files\image008.gif"/>
                    <pic:cNvPicPr>
                      <a:picLocks noChangeAspect="1" noChangeArrowheads="1"/>
                    </pic:cNvPicPr>
                  </pic:nvPicPr>
                  <pic:blipFill>
                    <a:blip r:embed="rId41"/>
                    <a:srcRect/>
                    <a:stretch>
                      <a:fillRect/>
                    </a:stretch>
                  </pic:blipFill>
                  <pic:spPr bwMode="auto">
                    <a:xfrm>
                      <a:off x="0" y="0"/>
                      <a:ext cx="2062480" cy="152717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Figure 4-7 </w:t>
      </w:r>
      <w:r w:rsidRPr="006D5918">
        <w:rPr>
          <w:rFonts w:ascii="Arial" w:eastAsia="Times New Roman" w:hAnsi="Arial" w:cs="Arial"/>
          <w:sz w:val="20"/>
          <w:szCs w:val="20"/>
          <w:lang w:eastAsia="zh-CN"/>
        </w:rPr>
        <w:t>Message flow diagram of GK discovery procedure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Here is the generic process of a GK discovery procedure: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When the endpoint initiates, it sends a GRQ message, searching for GK.</w:t>
      </w:r>
    </w:p>
    <w:p w:rsidR="006D5918" w:rsidRPr="006D5918" w:rsidRDefault="006D5918" w:rsidP="006D5918">
      <w:pPr>
        <w:snapToGrid w:val="0"/>
        <w:spacing w:before="80" w:after="80" w:line="240" w:lineRule="auto"/>
        <w:ind w:left="1134"/>
        <w:rPr>
          <w:rFonts w:ascii="Arial" w:eastAsia="Times New Roman" w:hAnsi="Arial" w:cs="Arial"/>
          <w:sz w:val="20"/>
          <w:szCs w:val="20"/>
          <w:lang w:eastAsia="zh-CN"/>
        </w:rPr>
      </w:pPr>
      <w:r w:rsidRPr="006D5918">
        <w:rPr>
          <w:rFonts w:ascii="Arial" w:eastAsia="Times New Roman" w:hAnsi="Arial" w:cs="Arial"/>
          <w:sz w:val="20"/>
          <w:szCs w:val="20"/>
          <w:lang w:eastAsia="zh-CN"/>
        </w:rPr>
        <w:t>The GRQ message includes parameters endpointType, rasAddress, and gatekeeperIdentifier.</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GK analyzes the endpoint information, determines that it is a local endpoint, and returns a GCF message. Alternatively, GK rejects the registration request of the endpoint, and returns a GRJ message with cause of rejection.</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Terminal Registration and Deregistration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An endpoint must register itself in the GK discovery procedure before it can start and receive calls. The registration of endpoint to the GK includes the former under the control of the latter.</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828800" cy="2538730"/>
            <wp:effectExtent l="19050" t="0" r="0" b="0"/>
            <wp:docPr id="8" name="Picture 8" descr="C:\PROGRA~1\Huawei\TY0714~1\outfiles\02 SoftX3000\31025857-Signaling &amp; Protocols-(V300R003_07)\04-Chapter 4 H.32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PROGRA~1\Huawei\TY0714~1\outfiles\02 SoftX3000\31025857-Signaling &amp; Protocols-(V300R003_07)\04-Chapter 4 H.323.files\image009.gif"/>
                    <pic:cNvPicPr>
                      <a:picLocks noChangeAspect="1" noChangeArrowheads="1"/>
                    </pic:cNvPicPr>
                  </pic:nvPicPr>
                  <pic:blipFill>
                    <a:blip r:embed="rId42"/>
                    <a:srcRect/>
                    <a:stretch>
                      <a:fillRect/>
                    </a:stretch>
                  </pic:blipFill>
                  <pic:spPr bwMode="auto">
                    <a:xfrm>
                      <a:off x="0" y="0"/>
                      <a:ext cx="1828800" cy="253873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Figure 4-8 </w:t>
      </w:r>
      <w:r w:rsidRPr="006D5918">
        <w:rPr>
          <w:rFonts w:ascii="Arial" w:eastAsia="Times New Roman" w:hAnsi="Arial" w:cs="Arial"/>
          <w:sz w:val="20"/>
          <w:szCs w:val="20"/>
          <w:lang w:eastAsia="zh-CN"/>
        </w:rPr>
        <w:t>Message flow diagram of terminal registration and deregistration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Here is the generic process of a terminal registration and unregistration procedure:</w:t>
      </w:r>
    </w:p>
    <w:p w:rsidR="006D5918" w:rsidRPr="006D5918" w:rsidRDefault="006D5918" w:rsidP="006D5918">
      <w:pPr>
        <w:snapToGrid w:val="0"/>
        <w:spacing w:after="0" w:line="240" w:lineRule="auto"/>
        <w:ind w:left="1559" w:hanging="425"/>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The endpoint sends a RRQ message to the RAS address of GK. The RRQ message includes two important parameters: endpointAlias and callSignalAddress.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The GK analyzes the endpoint information, determines that it is a local endpoint, and returns a GCF message. The endpoint then informs the GK of its call signaling transport address. The GK will then record the endpointAlias and callSignalAddress in translation table. When the GK finds that the endpoint is not a local one, it returns an RRJ message to reject the call.</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When the endpoint is to end the service, or change the mapping relation between alias and address, it sends a URQ message to GK and requests for deregistration.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In normal cases, GK returns a URF message for confirmation. When GK finds no registration information of the endpoint, it returns a URJ message.</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IV. Terminal to GK Admission and Disengagement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ARQ/ACF and DRQ/DCF are the first and last pair of messages in the whole call control procedure. The first pair indicates the start and the last pair indicates the end of the call.</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1702435" cy="2499995"/>
            <wp:effectExtent l="19050" t="0" r="0" b="0"/>
            <wp:docPr id="9" name="Picture 9" descr="C:\PROGRA~1\Huawei\TY0714~1\outfiles\02 SoftX3000\31025857-Signaling &amp; Protocols-(V300R003_07)\04-Chapter 4 H.32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PROGRA~1\Huawei\TY0714~1\outfiles\02 SoftX3000\31025857-Signaling &amp; Protocols-(V300R003_07)\04-Chapter 4 H.323.files\image010.gif"/>
                    <pic:cNvPicPr>
                      <a:picLocks noChangeAspect="1" noChangeArrowheads="1"/>
                    </pic:cNvPicPr>
                  </pic:nvPicPr>
                  <pic:blipFill>
                    <a:blip r:embed="rId43"/>
                    <a:srcRect/>
                    <a:stretch>
                      <a:fillRect/>
                    </a:stretch>
                  </pic:blipFill>
                  <pic:spPr bwMode="auto">
                    <a:xfrm>
                      <a:off x="0" y="0"/>
                      <a:ext cx="1702435" cy="249999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Figure 4-9 </w:t>
      </w:r>
      <w:r w:rsidRPr="006D5918">
        <w:rPr>
          <w:rFonts w:ascii="Arial" w:eastAsia="Times New Roman" w:hAnsi="Arial" w:cs="Arial"/>
          <w:sz w:val="20"/>
          <w:szCs w:val="20"/>
          <w:lang w:eastAsia="zh-CN"/>
        </w:rPr>
        <w:t>Message flow diagram of terminal to GK admission and disengagement</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When the endpoint initiates a call, it sends an ARQ message to GK for authentication and address resolution. In the ARQ message, the endpoint specifies the destination information and required bandwidth.</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If the GK admits the call, it returns an ACF message. The ACF message includes two key parameters—bandwidth which specifies the allowed maximum bandwidth for the call, and destCallSignalAddress, which might be an endpoint or GK address depending on the call model in use. Alternatively, the GK rejects the call with an ARJ message.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When the call completes, the endpoint sends a DRQ message to the GK, requesting to disengage the call.</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In normal cases, GK returns a DCF message for confirmation. If the GK refuses the request, it returns a DRJ message.</w:t>
      </w:r>
    </w:p>
    <w:p w:rsidR="006D5918" w:rsidRPr="006D5918" w:rsidRDefault="006D5918" w:rsidP="006D5918">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52" w:name="_Toc149477536"/>
      <w:bookmarkStart w:id="53" w:name="_Toc149474051"/>
      <w:bookmarkStart w:id="54" w:name="_Toc122756424"/>
      <w:bookmarkStart w:id="55" w:name="_Toc93390557"/>
      <w:bookmarkEnd w:id="52"/>
      <w:bookmarkEnd w:id="53"/>
      <w:bookmarkEnd w:id="54"/>
      <w:r w:rsidRPr="006D5918">
        <w:rPr>
          <w:rFonts w:ascii="Arial" w:eastAsia="Times New Roman" w:hAnsi="Arial" w:cs="Arial"/>
          <w:b/>
          <w:bCs/>
          <w:sz w:val="30"/>
          <w:szCs w:val="30"/>
          <w:lang w:eastAsia="zh-CN"/>
        </w:rPr>
        <w:t>4.3  H.225.0 Call Signaling Protocols</w:t>
      </w:r>
      <w:bookmarkEnd w:id="55"/>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56" w:name="_Toc149477537"/>
      <w:bookmarkStart w:id="57" w:name="_Toc149474052"/>
      <w:bookmarkStart w:id="58" w:name="_Toc122756425"/>
      <w:bookmarkStart w:id="59" w:name="_Toc93390558"/>
      <w:bookmarkEnd w:id="56"/>
      <w:bookmarkEnd w:id="57"/>
      <w:bookmarkEnd w:id="58"/>
      <w:r w:rsidRPr="006D5918">
        <w:rPr>
          <w:rFonts w:ascii="Arial" w:eastAsia="Times New Roman" w:hAnsi="Arial" w:cs="Arial"/>
          <w:b/>
          <w:bCs/>
          <w:sz w:val="24"/>
          <w:szCs w:val="24"/>
          <w:lang w:eastAsia="zh-CN"/>
        </w:rPr>
        <w:t>4.3.1  Overview of H.225.0</w:t>
      </w:r>
      <w:bookmarkEnd w:id="59"/>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Recommendation H.225.0 is drafted based on Q.931 and Q.932. Recommendation Q.931 is ISDN user-network interface layer-3 specification for basic call control. Recommendation Q.932 specifies the generic procedures for the control of ISDN supplementary services.</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60" w:name="_Toc149477538"/>
      <w:bookmarkStart w:id="61" w:name="_Toc149474053"/>
      <w:bookmarkStart w:id="62" w:name="_Toc122756426"/>
      <w:bookmarkStart w:id="63" w:name="_Toc93390559"/>
      <w:bookmarkEnd w:id="60"/>
      <w:bookmarkEnd w:id="61"/>
      <w:bookmarkEnd w:id="62"/>
      <w:r w:rsidRPr="006D5918">
        <w:rPr>
          <w:rFonts w:ascii="Arial" w:eastAsia="Times New Roman" w:hAnsi="Arial" w:cs="Arial"/>
          <w:b/>
          <w:bCs/>
          <w:sz w:val="24"/>
          <w:szCs w:val="24"/>
          <w:lang w:eastAsia="zh-CN"/>
        </w:rPr>
        <w:t>4.3.2  H.225.0 Messages</w:t>
      </w:r>
      <w:bookmarkEnd w:id="63"/>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Overview of H.225.0 Messages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H.225.0 basic call control messages are borrowed from Q.931 and Q.932. The former provides a greater share. As H.225.0 call signaling messages contain no call connection </w:t>
      </w:r>
      <w:r w:rsidRPr="006D5918">
        <w:rPr>
          <w:rFonts w:ascii="Arial" w:eastAsia="Times New Roman" w:hAnsi="Arial" w:cs="Arial"/>
          <w:sz w:val="20"/>
          <w:szCs w:val="20"/>
          <w:lang w:eastAsia="zh-CN"/>
        </w:rPr>
        <w:lastRenderedPageBreak/>
        <w:t>information, many Q.931 and Q.932 messages are thereby simplified here. Here, we will focus on H.225.0 call signaling messages only.</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Call Establishment Messages</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4-10 </w:t>
      </w:r>
      <w:r w:rsidRPr="006D5918">
        <w:rPr>
          <w:rFonts w:ascii="Arial" w:eastAsia="Times New Roman" w:hAnsi="Arial" w:cs="Arial"/>
          <w:sz w:val="20"/>
          <w:szCs w:val="20"/>
          <w:lang w:eastAsia="zh-CN"/>
        </w:rPr>
        <w:t>Description of call establishment messages</w:t>
      </w:r>
    </w:p>
    <w:tbl>
      <w:tblPr>
        <w:tblW w:w="4250" w:type="pct"/>
        <w:tblInd w:w="1242" w:type="dxa"/>
        <w:tblCellMar>
          <w:left w:w="0" w:type="dxa"/>
          <w:right w:w="0" w:type="dxa"/>
        </w:tblCellMar>
        <w:tblLook w:val="04A0"/>
      </w:tblPr>
      <w:tblGrid>
        <w:gridCol w:w="2026"/>
        <w:gridCol w:w="6114"/>
      </w:tblGrid>
      <w:tr w:rsidR="006D5918" w:rsidRPr="006D5918" w:rsidTr="006D5918">
        <w:trPr>
          <w:cantSplit/>
        </w:trPr>
        <w:tc>
          <w:tcPr>
            <w:tcW w:w="189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57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Meaning</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Setup</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initiate call establishment.</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Setup Acknowledge</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indicate that call establishment has been initiated, and request for subsequent address information.</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Call Proceeding</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respond to Setup message, and indicate that requested access connection establishment has been initiated, and called number is complete.</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Alerting</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indicate that the called subscriber alerting has been initiated.</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Connect</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indicate acceptance of the access connection.</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Progress</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indicate the progress of an access connection establishment in the event of interworking within a private network.</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Call Clearing Messages</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4-11 </w:t>
      </w:r>
      <w:r w:rsidRPr="006D5918">
        <w:rPr>
          <w:rFonts w:ascii="Arial" w:eastAsia="Times New Roman" w:hAnsi="Arial" w:cs="Arial"/>
          <w:sz w:val="20"/>
          <w:szCs w:val="20"/>
          <w:lang w:eastAsia="zh-CN"/>
        </w:rPr>
        <w:t>Description of call clearing messages</w:t>
      </w:r>
    </w:p>
    <w:tbl>
      <w:tblPr>
        <w:tblW w:w="4250" w:type="pct"/>
        <w:tblInd w:w="1242" w:type="dxa"/>
        <w:tblCellMar>
          <w:left w:w="0" w:type="dxa"/>
          <w:right w:w="0" w:type="dxa"/>
        </w:tblCellMar>
        <w:tblLook w:val="04A0"/>
      </w:tblPr>
      <w:tblGrid>
        <w:gridCol w:w="2026"/>
        <w:gridCol w:w="6114"/>
      </w:tblGrid>
      <w:tr w:rsidR="006D5918" w:rsidRPr="006D5918" w:rsidTr="006D5918">
        <w:trPr>
          <w:cantSplit/>
        </w:trPr>
        <w:tc>
          <w:tcPr>
            <w:tcW w:w="189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57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Meaning</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Release Complete</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indicate that the equipment sending the message has released the channel (if any) and call reference (CR).</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IV. Miscellaneous Messages</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Table 4-12 </w:t>
      </w:r>
      <w:r w:rsidRPr="006D5918">
        <w:rPr>
          <w:rFonts w:ascii="Arial" w:eastAsia="Times New Roman" w:hAnsi="Arial" w:cs="Arial"/>
          <w:sz w:val="20"/>
          <w:szCs w:val="20"/>
          <w:lang w:eastAsia="zh-CN"/>
        </w:rPr>
        <w:t>Description of call miscellaneous messages</w:t>
      </w:r>
    </w:p>
    <w:tbl>
      <w:tblPr>
        <w:tblW w:w="4250" w:type="pct"/>
        <w:tblInd w:w="1242" w:type="dxa"/>
        <w:tblCellMar>
          <w:left w:w="0" w:type="dxa"/>
          <w:right w:w="0" w:type="dxa"/>
        </w:tblCellMar>
        <w:tblLook w:val="04A0"/>
      </w:tblPr>
      <w:tblGrid>
        <w:gridCol w:w="2026"/>
        <w:gridCol w:w="6114"/>
      </w:tblGrid>
      <w:tr w:rsidR="006D5918" w:rsidRPr="006D5918" w:rsidTr="006D5918">
        <w:trPr>
          <w:cantSplit/>
          <w:tblHeader/>
        </w:trPr>
        <w:tc>
          <w:tcPr>
            <w:tcW w:w="189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57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Meaning</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Information</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provide additional information, such as subsequent called address.</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Notify</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indicate information pertaining to a call, such as call suspension and resume.</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Status Enquiry</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solicit a STATUS message from the peer layer-3 entity.</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Status</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respond to the STATUS ENQUIRY message, or at any time during a call to report certain error conditions.</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Facility</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convey supplementary service information to the network.</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User Information</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transfer information to a remote subscriber, or to send to the subscriber to deliver information from the other subscriber.</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lastRenderedPageBreak/>
        <w:t>V. Q.932 Messages</w:t>
      </w:r>
    </w:p>
    <w:tbl>
      <w:tblPr>
        <w:tblW w:w="4250" w:type="pct"/>
        <w:tblInd w:w="1242" w:type="dxa"/>
        <w:tblCellMar>
          <w:left w:w="0" w:type="dxa"/>
          <w:right w:w="0" w:type="dxa"/>
        </w:tblCellMar>
        <w:tblLook w:val="04A0"/>
      </w:tblPr>
      <w:tblGrid>
        <w:gridCol w:w="2026"/>
        <w:gridCol w:w="6114"/>
      </w:tblGrid>
      <w:tr w:rsidR="006D5918" w:rsidRPr="006D5918" w:rsidTr="006D5918">
        <w:trPr>
          <w:cantSplit/>
        </w:trPr>
        <w:tc>
          <w:tcPr>
            <w:tcW w:w="189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57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Meaning</w:t>
            </w:r>
          </w:p>
        </w:tc>
      </w:tr>
      <w:tr w:rsidR="006D5918" w:rsidRPr="006D5918" w:rsidTr="006D5918">
        <w:trPr>
          <w:cantSplit/>
        </w:trPr>
        <w:tc>
          <w:tcPr>
            <w:tcW w:w="18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User Information</w:t>
            </w:r>
          </w:p>
        </w:tc>
        <w:tc>
          <w:tcPr>
            <w:tcW w:w="57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To transfer information to a remote subscriber, or to send to the subscriber to deliver information from the other subscriber.</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64" w:name="_Toc149477539"/>
      <w:bookmarkStart w:id="65" w:name="_Toc149474054"/>
      <w:bookmarkStart w:id="66" w:name="_Toc122756427"/>
      <w:bookmarkStart w:id="67" w:name="_Toc93390560"/>
      <w:bookmarkEnd w:id="64"/>
      <w:bookmarkEnd w:id="65"/>
      <w:bookmarkEnd w:id="66"/>
      <w:r w:rsidRPr="006D5918">
        <w:rPr>
          <w:rFonts w:ascii="Arial" w:eastAsia="Times New Roman" w:hAnsi="Arial" w:cs="Arial"/>
          <w:b/>
          <w:bCs/>
          <w:sz w:val="24"/>
          <w:szCs w:val="24"/>
          <w:lang w:eastAsia="zh-CN"/>
        </w:rPr>
        <w:t>4.3.3  Message Format</w:t>
      </w:r>
      <w:bookmarkEnd w:id="67"/>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Overview of Message Format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hyperlink r:id="rId44" w:anchor="_Ref49763503" w:history="1">
        <w:r w:rsidRPr="006D5918">
          <w:rPr>
            <w:rFonts w:ascii="Arial" w:eastAsia="Times New Roman" w:hAnsi="Arial" w:cs="Arial"/>
            <w:color w:val="0000FF"/>
            <w:sz w:val="20"/>
            <w:szCs w:val="20"/>
            <w:u w:val="single"/>
            <w:lang w:eastAsia="zh-CN"/>
          </w:rPr>
          <w:t>Figure 4-10</w:t>
        </w:r>
      </w:hyperlink>
      <w:r w:rsidRPr="006D5918">
        <w:rPr>
          <w:rFonts w:ascii="Arial" w:eastAsia="Times New Roman" w:hAnsi="Arial" w:cs="Arial"/>
          <w:sz w:val="20"/>
          <w:szCs w:val="20"/>
          <w:lang w:eastAsia="zh-CN"/>
        </w:rPr>
        <w:t xml:space="preserve"> illustrates the generic format of a Q.931 message.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4290060" cy="2860040"/>
            <wp:effectExtent l="0" t="0" r="0" b="0"/>
            <wp:docPr id="10" name="Picture 10" descr="C:\PROGRA~1\Huawei\TY0714~1\outfiles\02 SoftX3000\31025857-Signaling &amp; Protocols-(V300R003_07)\04-Chapter 4 H.32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1\Huawei\TY0714~1\outfiles\02 SoftX3000\31025857-Signaling &amp; Protocols-(V300R003_07)\04-Chapter 4 H.323.files\image011.gif"/>
                    <pic:cNvPicPr>
                      <a:picLocks noChangeAspect="1" noChangeArrowheads="1"/>
                    </pic:cNvPicPr>
                  </pic:nvPicPr>
                  <pic:blipFill>
                    <a:blip r:embed="rId45"/>
                    <a:srcRect/>
                    <a:stretch>
                      <a:fillRect/>
                    </a:stretch>
                  </pic:blipFill>
                  <pic:spPr bwMode="auto">
                    <a:xfrm>
                      <a:off x="0" y="0"/>
                      <a:ext cx="4290060" cy="286004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68" w:name="_Ref49763503"/>
      <w:r w:rsidRPr="006D5918">
        <w:rPr>
          <w:rFonts w:ascii="Arial" w:eastAsia="Times New Roman" w:hAnsi="Arial" w:cs="Arial"/>
          <w:b/>
          <w:bCs/>
          <w:sz w:val="20"/>
          <w:szCs w:val="20"/>
          <w:lang w:eastAsia="zh-CN"/>
        </w:rPr>
        <w:t xml:space="preserve">Figure 4-10 </w:t>
      </w:r>
      <w:r w:rsidRPr="006D5918">
        <w:rPr>
          <w:rFonts w:ascii="Arial" w:eastAsia="Times New Roman" w:hAnsi="Arial" w:cs="Arial"/>
          <w:sz w:val="20"/>
          <w:szCs w:val="20"/>
          <w:lang w:eastAsia="zh-CN"/>
        </w:rPr>
        <w:t>Generic architecture of Q.931 message</w:t>
      </w:r>
      <w:bookmarkEnd w:id="68"/>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Protocol Discriminator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set to Q.931.</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Length of Call Reference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When the length of call reference is set to zero, the CRV is a virtual call reference, meaning that it is irrelevant to any call, and is used for supplementary services.</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IV. Call Reference Value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This parameter is used to identify a call, and it is only valid in part of the call segment. For instance: The call model in </w:t>
      </w:r>
      <w:r w:rsidRPr="006D5918">
        <w:rPr>
          <w:rFonts w:ascii="Arial" w:eastAsia="Times New Roman" w:hAnsi="Arial" w:cs="Arial"/>
          <w:b/>
          <w:bCs/>
          <w:sz w:val="20"/>
          <w:szCs w:val="20"/>
          <w:lang w:eastAsia="zh-CN"/>
        </w:rPr>
        <w:t>gatekeeperRouted</w:t>
      </w:r>
      <w:r w:rsidRPr="006D5918">
        <w:rPr>
          <w:rFonts w:ascii="Arial" w:eastAsia="Times New Roman" w:hAnsi="Arial" w:cs="Arial"/>
          <w:sz w:val="20"/>
          <w:szCs w:val="20"/>
          <w:lang w:eastAsia="zh-CN"/>
        </w:rPr>
        <w:t xml:space="preserve">, CRV at the two signaling segments—source terminal-GK and GK-destination terminal—are different. GK establishes the association between two CRVs, and ensures accurate transmission of signaling messages. The CRV is generally used to associate multiple calls in three-party service or multi-party service.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 Message Type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Its value is coded by Q.931, as described in Section 4.3.2.1. </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69" w:name="_Toc149477540"/>
      <w:bookmarkStart w:id="70" w:name="_Toc149474055"/>
      <w:bookmarkStart w:id="71" w:name="_Toc122756428"/>
      <w:bookmarkStart w:id="72" w:name="_Toc93390561"/>
      <w:bookmarkEnd w:id="69"/>
      <w:bookmarkEnd w:id="70"/>
      <w:bookmarkEnd w:id="71"/>
      <w:r w:rsidRPr="006D5918">
        <w:rPr>
          <w:rFonts w:ascii="Arial" w:eastAsia="Times New Roman" w:hAnsi="Arial" w:cs="Arial"/>
          <w:b/>
          <w:bCs/>
          <w:sz w:val="24"/>
          <w:szCs w:val="24"/>
          <w:lang w:eastAsia="zh-CN"/>
        </w:rPr>
        <w:lastRenderedPageBreak/>
        <w:t>4.3.4  Information Elements</w:t>
      </w:r>
      <w:bookmarkEnd w:id="72"/>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Bearer Capability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a mandatory information element (IE) in H.225.0, though less significant as specified in Q.931. If this information element is received in a call between two H.323 terminals, it may be ignored by the receiver. If this information element appears in a Setup message for a call-independent signaling connection as defined in Recommendation H.450.1, the coding shall follow 7.2/H.450.1, which will not be elaborated here. H.225.0 specifies bearer capability as follows: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b/>
          <w:bCs/>
          <w:sz w:val="20"/>
          <w:szCs w:val="20"/>
          <w:lang w:eastAsia="zh-CN"/>
        </w:rPr>
        <w:t>Information transfer capability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For calls originating from an ISDN endpoint the information indicated to the gateway shall be forwarded. This is to allow some advance information about the nature of the connection to be forwarded to the H.323 endpoint, for example, voice only vs. data vs. video; this would have an impact on the bandwidth required as well as on the ability/willingness to accept the call or not.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Calls that originate from an H.323 endpoint shall use this field to indicate their wish to place an audiovisual call. For audiovisual call, the field shall be set either to 'unrestricted digital information'. If a speech only call is to be placed, the H.323 terminal shall set the information transfer capability to either 'speech' or to '3.1 kHz audio'.</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b/>
          <w:bCs/>
          <w:sz w:val="20"/>
          <w:szCs w:val="20"/>
          <w:lang w:eastAsia="zh-CN"/>
        </w:rPr>
        <w:t>Rate multiplier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segment shall be present if information transfer rate is set to 'multirate'. For a call originating from an ISDN endpoint, the gateway shall simply pass on the information that it receives from the ISDN. For a call originated from an H.323 endpoint, this shall be used to indicate the bandwidth to be used for this call on the SCN side. If a gateway is involved, this value shall reflect the number of external connections to be set up.</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b/>
          <w:bCs/>
          <w:sz w:val="20"/>
          <w:szCs w:val="20"/>
          <w:lang w:eastAsia="zh-CN"/>
        </w:rPr>
        <w:t>Layer 1 protocol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set to G.711 to indicate a voice-only call and H.221 and H.242 to indicate an H.323 videophone call.</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Display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network will send American Standard Code for Information Interchange (ASCII) to subscriber to be displayed.</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Called Party Number and Calling Party Number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calling party number is used for charging and caller number display.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called party number is used for routing.</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If the numbering plan identification is set to “Private Numbering Plan” in a PBN originated call, this indicates that the E.164 address is not present in Setup message; and the call will be routed by an alias address in the user-to-user information.</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IV. Cause</w:t>
      </w:r>
    </w:p>
    <w:p w:rsidR="006D5918" w:rsidRPr="006D5918" w:rsidRDefault="006D5918" w:rsidP="006D5918">
      <w:pPr>
        <w:snapToGrid w:val="0"/>
        <w:spacing w:before="80" w:after="80" w:line="240" w:lineRule="auto"/>
        <w:ind w:left="1134"/>
        <w:rPr>
          <w:rFonts w:ascii="Arial" w:eastAsia="Times New Roman" w:hAnsi="Arial" w:cs="Arial"/>
          <w:sz w:val="20"/>
          <w:szCs w:val="20"/>
          <w:lang w:eastAsia="zh-CN"/>
        </w:rPr>
      </w:pPr>
      <w:r w:rsidRPr="006D5918">
        <w:rPr>
          <w:rFonts w:ascii="Arial" w:eastAsia="Times New Roman" w:hAnsi="Arial" w:cs="Arial"/>
          <w:sz w:val="20"/>
          <w:szCs w:val="20"/>
          <w:lang w:eastAsia="zh-CN"/>
        </w:rPr>
        <w:t>It indicates the generation of the message for future diagnosis. The Cause is mandatory in Release Complete, but optional elsewhere. The Cause information element and the ReleaseCompleteReason (a part of the Release Complete message) are mutually exclusive. The Cause is borrowed from Q.931, while ReleaseCompleteReason is for PBN.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bookmarkStart w:id="73" w:name="_Ref49767393"/>
      <w:r w:rsidRPr="006D5918">
        <w:rPr>
          <w:rFonts w:ascii="Arial" w:eastAsia="Times New Roman" w:hAnsi="Arial" w:cs="Arial"/>
          <w:sz w:val="20"/>
          <w:szCs w:val="20"/>
          <w:lang w:eastAsia="zh-CN"/>
        </w:rPr>
        <w:t xml:space="preserve">Gateways shall map from a ReleaseCompleteReason to the Cause IE when sending a Release Complete message to the SCN side from the PBN side. </w:t>
      </w:r>
      <w:bookmarkEnd w:id="73"/>
      <w:r w:rsidRPr="006D5918">
        <w:rPr>
          <w:rFonts w:ascii="Arial" w:eastAsia="Times New Roman" w:hAnsi="Arial" w:cs="Arial"/>
          <w:sz w:val="20"/>
          <w:szCs w:val="20"/>
          <w:lang w:eastAsia="zh-CN"/>
        </w:rPr>
        <w:fldChar w:fldCharType="begin"/>
      </w:r>
      <w:r w:rsidRPr="006D5918">
        <w:rPr>
          <w:rFonts w:ascii="Arial" w:eastAsia="Times New Roman" w:hAnsi="Arial" w:cs="Arial"/>
          <w:sz w:val="20"/>
          <w:szCs w:val="20"/>
          <w:lang w:eastAsia="zh-CN"/>
        </w:rPr>
        <w:instrText xml:space="preserve"> HYPERLINK "file:///C:\\PROGRA~1\\Huawei\\TY0714~1\\outfiles\\02%20SoftX3000\\31025857-Signaling%20&amp;%20Protocols-(V300R003_07)\\04-Chapter%204%20H.323.htm" \l "_Ref132164769" </w:instrText>
      </w:r>
      <w:r w:rsidRPr="006D5918">
        <w:rPr>
          <w:rFonts w:ascii="Arial" w:eastAsia="Times New Roman" w:hAnsi="Arial" w:cs="Arial"/>
          <w:sz w:val="20"/>
          <w:szCs w:val="20"/>
          <w:lang w:eastAsia="zh-CN"/>
        </w:rPr>
        <w:fldChar w:fldCharType="separate"/>
      </w:r>
      <w:r w:rsidRPr="006D5918">
        <w:rPr>
          <w:rFonts w:ascii="Arial" w:eastAsia="Times New Roman" w:hAnsi="Arial" w:cs="Arial"/>
          <w:color w:val="0000FF"/>
          <w:sz w:val="20"/>
          <w:szCs w:val="20"/>
          <w:u w:val="single"/>
          <w:lang w:eastAsia="zh-CN"/>
        </w:rPr>
        <w:t>Table 4-13</w:t>
      </w:r>
      <w:r w:rsidRPr="006D5918">
        <w:rPr>
          <w:rFonts w:ascii="Arial" w:eastAsia="Times New Roman" w:hAnsi="Arial" w:cs="Arial"/>
          <w:sz w:val="20"/>
          <w:szCs w:val="20"/>
          <w:lang w:eastAsia="zh-CN"/>
        </w:rPr>
        <w:fldChar w:fldCharType="end"/>
      </w:r>
      <w:r w:rsidRPr="006D5918">
        <w:rPr>
          <w:rFonts w:ascii="Arial" w:eastAsia="Times New Roman" w:hAnsi="Arial" w:cs="Arial"/>
          <w:sz w:val="20"/>
          <w:szCs w:val="20"/>
          <w:lang w:eastAsia="zh-CN"/>
        </w:rPr>
        <w:t xml:space="preserve"> shows the mapping between the Cause IE and ReleaseCompleteReason.</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bookmarkStart w:id="74" w:name="_Ref132164769"/>
      <w:r w:rsidRPr="006D5918">
        <w:rPr>
          <w:rFonts w:ascii="Arial" w:eastAsia="Times New Roman" w:hAnsi="Arial" w:cs="Arial"/>
          <w:b/>
          <w:bCs/>
          <w:sz w:val="20"/>
          <w:szCs w:val="20"/>
          <w:lang w:eastAsia="zh-CN"/>
        </w:rPr>
        <w:lastRenderedPageBreak/>
        <w:t xml:space="preserve">Table 4-13 </w:t>
      </w:r>
      <w:r w:rsidRPr="006D5918">
        <w:rPr>
          <w:rFonts w:ascii="Arial" w:eastAsia="Times New Roman" w:hAnsi="Arial" w:cs="Arial"/>
          <w:sz w:val="20"/>
          <w:szCs w:val="20"/>
          <w:lang w:eastAsia="zh-CN"/>
        </w:rPr>
        <w:t>Mapping between the Cause IE and ReleaseCompleteReason</w:t>
      </w:r>
      <w:bookmarkEnd w:id="74"/>
    </w:p>
    <w:tbl>
      <w:tblPr>
        <w:tblW w:w="4250" w:type="pct"/>
        <w:tblInd w:w="1242" w:type="dxa"/>
        <w:tblCellMar>
          <w:left w:w="0" w:type="dxa"/>
          <w:right w:w="0" w:type="dxa"/>
        </w:tblCellMar>
        <w:tblLook w:val="04A0"/>
      </w:tblPr>
      <w:tblGrid>
        <w:gridCol w:w="3714"/>
        <w:gridCol w:w="4426"/>
      </w:tblGrid>
      <w:tr w:rsidR="006D5918" w:rsidRPr="006D5918" w:rsidTr="006D5918">
        <w:trPr>
          <w:cantSplit/>
        </w:trPr>
        <w:tc>
          <w:tcPr>
            <w:tcW w:w="346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ReleaseCompleteReason code</w:t>
            </w:r>
          </w:p>
        </w:tc>
        <w:tc>
          <w:tcPr>
            <w:tcW w:w="4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Corresponding Q.931 cause value</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noBandwidth</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34 – No circuit/channel available</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gatekeeperResources</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47 – Resource Unavailable</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unreachableDestination</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3 – No route to destination</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destinationRejection</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16 – Normal call clearing</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invalidRevision</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88 – Incompatible destination</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noPermission</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111 – Protocol error, unspecified</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unreachableGatekeeper</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38 – Network out of order</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gatewayResources</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42 – Switching equipment congestion</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badFormatAddress</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28 – Invalid number format</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adaptiveBusy</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41 – Temporary Failure</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inConf</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17 – User busy</w:t>
            </w:r>
          </w:p>
        </w:tc>
      </w:tr>
      <w:tr w:rsidR="006D5918" w:rsidRPr="006D5918" w:rsidTr="006D5918">
        <w:trPr>
          <w:cantSplit/>
        </w:trPr>
        <w:tc>
          <w:tcPr>
            <w:tcW w:w="34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undefinedReason</w:t>
            </w:r>
          </w:p>
        </w:tc>
        <w:tc>
          <w:tcPr>
            <w:tcW w:w="41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31 – Normal, unspecified</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reverse mapping is not required as packet-based network entities are required to decode the Cause IE.</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 User-User Information Element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User-User Information Element (UUIE) is the most significant IE in H.225.0 call signaling. It shall be used by all H.323 entities to convey H.323-specific call control information in addition to normal E2E subscriber data. The call control information is the essence of H.323 call signaling system, and represents the call signaling capability of the entire H.323 system. UUIE is indispensable for messages such as Setup, Alerting, CallProceeding, Connect, Release Complete, Facility, and User Information.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hyperlink r:id="rId46" w:anchor="_Ref49777556" w:history="1">
        <w:r w:rsidRPr="006D5918">
          <w:rPr>
            <w:rFonts w:ascii="Arial" w:eastAsia="Times New Roman" w:hAnsi="Arial" w:cs="Arial"/>
            <w:color w:val="0000FF"/>
            <w:sz w:val="20"/>
            <w:szCs w:val="20"/>
            <w:u w:val="single"/>
            <w:lang w:eastAsia="zh-CN"/>
          </w:rPr>
          <w:t>Figure 4-11</w:t>
        </w:r>
      </w:hyperlink>
      <w:r w:rsidRPr="006D5918">
        <w:rPr>
          <w:rFonts w:ascii="Arial" w:eastAsia="Times New Roman" w:hAnsi="Arial" w:cs="Arial"/>
          <w:sz w:val="20"/>
          <w:szCs w:val="20"/>
          <w:lang w:eastAsia="zh-CN"/>
        </w:rPr>
        <w:t xml:space="preserve"> shows the format of UUIE.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178685" cy="1916430"/>
            <wp:effectExtent l="19050" t="0" r="0" b="0"/>
            <wp:docPr id="11" name="Picture 11" descr="C:\PROGRA~1\Huawei\TY0714~1\outfiles\02 SoftX3000\31025857-Signaling &amp; Protocols-(V300R003_07)\04-Chapter 4 H.32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1\Huawei\TY0714~1\outfiles\02 SoftX3000\31025857-Signaling &amp; Protocols-(V300R003_07)\04-Chapter 4 H.323.files\image012.gif"/>
                    <pic:cNvPicPr>
                      <a:picLocks noChangeAspect="1" noChangeArrowheads="1"/>
                    </pic:cNvPicPr>
                  </pic:nvPicPr>
                  <pic:blipFill>
                    <a:blip r:embed="rId47"/>
                    <a:srcRect/>
                    <a:stretch>
                      <a:fillRect/>
                    </a:stretch>
                  </pic:blipFill>
                  <pic:spPr bwMode="auto">
                    <a:xfrm>
                      <a:off x="0" y="0"/>
                      <a:ext cx="2178685" cy="191643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75" w:name="_Ref49777556"/>
      <w:r w:rsidRPr="006D5918">
        <w:rPr>
          <w:rFonts w:ascii="Arial" w:eastAsia="Times New Roman" w:hAnsi="Arial" w:cs="Arial"/>
          <w:b/>
          <w:bCs/>
          <w:sz w:val="20"/>
          <w:szCs w:val="20"/>
          <w:lang w:eastAsia="zh-CN"/>
        </w:rPr>
        <w:t xml:space="preserve">Figure 4-11 </w:t>
      </w:r>
      <w:r w:rsidRPr="006D5918">
        <w:rPr>
          <w:rFonts w:ascii="Arial" w:eastAsia="Times New Roman" w:hAnsi="Arial" w:cs="Arial"/>
          <w:sz w:val="20"/>
          <w:szCs w:val="20"/>
          <w:lang w:eastAsia="zh-CN"/>
        </w:rPr>
        <w:t>Format of UUIE</w:t>
      </w:r>
      <w:bookmarkEnd w:id="75"/>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protocol discriminator is changed to ASN.1. It means that the user information is changed from IA5 of Q.932 to a generic ASN.1.</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 xml:space="preserve">The user information contains two parts. The body part is h323-UU-pdu, containing the UUIE contents of related messages, that is, the signaling information of H323. The optional part is the user data transmitted between terminals, and the data is IA5 character string, whose maximum length is 131 bytes. It is equivalent to user-user information defined in Q.932, but it is encapsulated in UUIE data structure defined by ASN.1. As an element in the data sequence, it is called user data.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H.225.0 defines the contents of h323-UU-pdu in UUIE of each related message. For example, the UUIE of Connect message contains the following contents: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Protocol identifier It is set by the called endpoint as the version number of H.225 protocol supported by the endpoint.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H.245 address: It is the transmission layer address of H.245 control channel of called endpoint or GK. According to this address, the calling endpoint can establish the H.245 control channel to the called endpoint or GK, and then establish the required media channel. This is the major purpose of H.225.0 call. This parameter can also be transmitted by UUIE of Alerting message or Call Processing message.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Destination information: It is used to indicate the endpoint type, making the calling endpoint able to determine whether the call is related to gateway.</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 xml:space="preserve">Conference identifier: It is the conference identifier carried in Setup message.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Call identifier: It is set by calling endpoint.</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76" w:name="_Toc149477541"/>
      <w:bookmarkStart w:id="77" w:name="_Toc149474056"/>
      <w:bookmarkStart w:id="78" w:name="_Toc122756429"/>
      <w:bookmarkStart w:id="79" w:name="_Toc93390562"/>
      <w:bookmarkEnd w:id="76"/>
      <w:bookmarkEnd w:id="77"/>
      <w:bookmarkEnd w:id="78"/>
      <w:r w:rsidRPr="006D5918">
        <w:rPr>
          <w:rFonts w:ascii="Arial" w:eastAsia="Times New Roman" w:hAnsi="Arial" w:cs="Arial"/>
          <w:b/>
          <w:bCs/>
          <w:sz w:val="24"/>
          <w:szCs w:val="24"/>
          <w:lang w:eastAsia="zh-CN"/>
        </w:rPr>
        <w:t>4.3.5  A typical example of Q.931 message</w:t>
      </w:r>
      <w:bookmarkEnd w:id="79"/>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This is an example of Setup message.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6FD1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SETUP (0x05)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Coding standard: ITU-T standardized coding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capability: Unrestricted digital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Transfer mode: Packet mode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rate: Packet mode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 information layer 1 protocol: Recommendation H.221 and H.242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 information: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Calling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Calling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Type of number: Unknown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Numbering plan: E.164 ISDN/telephony numbering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Called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Called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Type of number: Unknown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Numbering plan: E.164 ISDN/telephony numbering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126</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(setup)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setup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sourceAddress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(h323_ID)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h323_ID: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82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2290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CnS H.323v2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 (TerminalInfo)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destinationAddress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activeMC: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conferenceGoal (create)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create: create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callType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pointToPoint: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sourceCallSignalAddress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1074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mediaWaitForConnect: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canOverlapSend: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endpointIdentifier: 22-2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Line 1 indicates that the message is a Q.931 message.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2 is protocol discriminator. Now, it is set to Q.931.</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3 defines the length of call reference value. It is set to 2 bytes.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4 is call reference value. It is 6FD1.</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5 is message type. Now, it is Setup.</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6 to line 15 means that the caller is an H.323 endpoint, and the information transfer capability is “Unrestricted digital information”. It implies that the caller is about to make a video call. Layer 1 protocol is set to H.221/H.242, which means that the call is an H.323 video call.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16 to line 19 The network will send American Standard Code for Information Interchange (ASCII) to subscriber to be displayed.</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20 to 25 The calling party number: used for charging and caller number display.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26 to 31 The called party number: used for routing.</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Line 32 to 33 indicates the following is UUIE.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34 indicates that the UUIE length is 126 bytes.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35 protocol discriminator.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36 to end The UUIE contents in the Setup message. The UUIE contains the following contents: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sourceAddress (AliasAddress): It can be an E.164 address or an H.323 identifier. Here, the E.164 address is a telephone number 7670000, and the H.323 identifier is also 7670000.</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 xml:space="preserve">sourceInfo (EndpointType): Here, the country code is 82, extension is 0 and manufacturer code is 2290. </w:t>
      </w:r>
      <w:r w:rsidRPr="006D5918">
        <w:rPr>
          <w:rFonts w:ascii="Arial" w:eastAsia="Times New Roman" w:hAnsi="Arial" w:cs="Arial"/>
          <w:b/>
          <w:bCs/>
          <w:sz w:val="20"/>
          <w:szCs w:val="20"/>
          <w:lang w:eastAsia="zh-CN"/>
        </w:rPr>
        <w:t>productId</w:t>
      </w:r>
      <w:r w:rsidRPr="006D5918">
        <w:rPr>
          <w:rFonts w:ascii="Arial" w:eastAsia="Times New Roman" w:hAnsi="Arial" w:cs="Arial"/>
          <w:sz w:val="20"/>
          <w:szCs w:val="20"/>
          <w:lang w:eastAsia="zh-CN"/>
        </w:rPr>
        <w:t xml:space="preserve"> and </w:t>
      </w:r>
      <w:r w:rsidRPr="006D5918">
        <w:rPr>
          <w:rFonts w:ascii="Arial" w:eastAsia="Times New Roman" w:hAnsi="Arial" w:cs="Arial"/>
          <w:b/>
          <w:bCs/>
          <w:sz w:val="20"/>
          <w:szCs w:val="20"/>
          <w:lang w:eastAsia="zh-CN"/>
        </w:rPr>
        <w:t>versionId</w:t>
      </w:r>
      <w:r w:rsidRPr="006D5918">
        <w:rPr>
          <w:rFonts w:ascii="Arial" w:eastAsia="Times New Roman" w:hAnsi="Arial" w:cs="Arial"/>
          <w:sz w:val="20"/>
          <w:szCs w:val="20"/>
          <w:lang w:eastAsia="zh-CN"/>
        </w:rPr>
        <w:t xml:space="preserve"> are text strings that can provide product information.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destinationAddress (AliasAddress): It can be an E.164 address or an H.323 identifier. Here, the E.164 address is a telephone number 7670001, and there is no H.323 identifier.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callType (pointToPoint): Using this value, called party's GK can attempt to determine 'real' bandwidth usage. Here, it is an end-to-end call.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sourceCallSignalAddress (ipAddress): It is the transmission layer address (IP address plus TCP port number) of cal signaling channel of local endpoint. Here, the IP address is 191.169.200.31, and the port number is 1074.</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callIdentifier: the call identifier is 3F503030-DCBC-9839-3FB9-D7A6F6B50BF4.</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80" w:name="_Toc149477542"/>
      <w:bookmarkStart w:id="81" w:name="_Toc149474057"/>
      <w:bookmarkStart w:id="82" w:name="_Toc122756430"/>
      <w:bookmarkStart w:id="83" w:name="_Toc93390563"/>
      <w:bookmarkEnd w:id="80"/>
      <w:bookmarkEnd w:id="81"/>
      <w:bookmarkEnd w:id="82"/>
      <w:r w:rsidRPr="006D5918">
        <w:rPr>
          <w:rFonts w:ascii="Arial" w:eastAsia="Times New Roman" w:hAnsi="Arial" w:cs="Arial"/>
          <w:b/>
          <w:bCs/>
          <w:sz w:val="24"/>
          <w:szCs w:val="24"/>
          <w:lang w:eastAsia="zh-CN"/>
        </w:rPr>
        <w:t>4.3.6  Basic Procedures</w:t>
      </w:r>
      <w:bookmarkEnd w:id="83"/>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Overview of Basic Procedures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This section takes the example that two endpoints register with the same GK, and describes the signaling procedures in two message transmission modes, for the purpose of detailing the call control procedure of H.323 system.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Basic Call Setup Procedure (Direct Routing Mode)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hyperlink r:id="rId48" w:anchor="_Ref72828214" w:history="1">
        <w:r w:rsidRPr="006D5918">
          <w:rPr>
            <w:rFonts w:ascii="Arial" w:eastAsia="Times New Roman" w:hAnsi="Arial" w:cs="Arial"/>
            <w:color w:val="0000FF"/>
            <w:sz w:val="20"/>
            <w:szCs w:val="20"/>
            <w:u w:val="single"/>
            <w:lang w:eastAsia="zh-CN"/>
          </w:rPr>
          <w:t>Figure 4-12</w:t>
        </w:r>
      </w:hyperlink>
      <w:r w:rsidRPr="006D5918">
        <w:rPr>
          <w:rFonts w:ascii="Arial" w:eastAsia="Times New Roman" w:hAnsi="Arial" w:cs="Arial"/>
          <w:sz w:val="20"/>
          <w:szCs w:val="20"/>
          <w:lang w:eastAsia="zh-CN"/>
        </w:rPr>
        <w:t xml:space="preserve"> shows the signaling procedure, and follows brief description. </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635885" cy="2334895"/>
            <wp:effectExtent l="0" t="0" r="0" b="0"/>
            <wp:docPr id="12" name="Picture 12" descr="C:\PROGRA~1\Huawei\TY0714~1\outfiles\02 SoftX3000\31025857-Signaling &amp; Protocols-(V300R003_07)\04-Chapter 4 H.32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1\Huawei\TY0714~1\outfiles\02 SoftX3000\31025857-Signaling &amp; Protocols-(V300R003_07)\04-Chapter 4 H.323.files\image013.gif"/>
                    <pic:cNvPicPr>
                      <a:picLocks noChangeAspect="1" noChangeArrowheads="1"/>
                    </pic:cNvPicPr>
                  </pic:nvPicPr>
                  <pic:blipFill>
                    <a:blip r:embed="rId49"/>
                    <a:srcRect/>
                    <a:stretch>
                      <a:fillRect/>
                    </a:stretch>
                  </pic:blipFill>
                  <pic:spPr bwMode="auto">
                    <a:xfrm>
                      <a:off x="0" y="0"/>
                      <a:ext cx="2635885" cy="233489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84" w:name="_Ref72828214"/>
      <w:r w:rsidRPr="006D5918">
        <w:rPr>
          <w:rFonts w:ascii="Arial" w:eastAsia="Times New Roman" w:hAnsi="Arial" w:cs="Arial"/>
          <w:b/>
          <w:bCs/>
          <w:sz w:val="20"/>
          <w:szCs w:val="20"/>
          <w:lang w:eastAsia="zh-CN"/>
        </w:rPr>
        <w:t xml:space="preserve">Figure 4-12 </w:t>
      </w:r>
      <w:r w:rsidRPr="006D5918">
        <w:rPr>
          <w:rFonts w:ascii="Arial" w:eastAsia="Times New Roman" w:hAnsi="Arial" w:cs="Arial"/>
          <w:sz w:val="20"/>
          <w:szCs w:val="20"/>
          <w:lang w:eastAsia="zh-CN"/>
        </w:rPr>
        <w:t>Signaling procedure (direct routing) of public GK</w:t>
      </w:r>
      <w:bookmarkEnd w:id="84"/>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 Endpoint 1 (calling party) sends ARQ message to its GK through RAS channel, to request the GK to originate a call to endpoint 2.</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2: The GK agrees to accept the call. It translates the transmission layer address (IP address plus TCP port number) of call signaling channel of endpoint 2, and the sends the address in ACF message to endpoint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3: Endpoint 1 establishes call signaling channel to endpoint 2, and sends Setup message through the channel. If the ARQ has CRV, the Setup message and following signaling messages have the same CRV.</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4: Endpoint 2 sends back Call Proceeding message, indicating that the call has been processed. For the call between two H.323 terminals, the messages except UUIE do not carry other information element. If the call is between H.323 terminal and ISDN terminal, that is, if endpoint 2 is a gateway, endpoint 2 will transparently transmit the information elements from SCN side, such as bearing capability and proceeding indicator, to endpoint 1. If endpoint 1 is an H.323 terminal, there is no explanation </w:t>
      </w:r>
      <w:r w:rsidRPr="006D5918">
        <w:rPr>
          <w:rFonts w:ascii="Arial" w:eastAsia="Times New Roman" w:hAnsi="Arial" w:cs="Arial"/>
          <w:sz w:val="20"/>
          <w:szCs w:val="20"/>
          <w:lang w:eastAsia="zh-CN"/>
        </w:rPr>
        <w:lastRenderedPageBreak/>
        <w:t>information. If endpoint 1 is also a gateway, such information elements will be transmitted to the calling party at SCN side.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5: Endpoint 2 sends ARQ to the GK through RAS channel to accept the call.</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6: The GK agrees to accept and sends back ACF.</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7: Endpoint 2 sends back Alerting message to endpoint 1, and waits for answer by subscriber.</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8: The subscriber answers the call. Endpoint 2 sends Connect message to endpoint 1, and the message carries H.245 control channel TCP port number of endpoint 2. Now , the call is set up.</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If the GK does not allow endpoint 2 to accept the call, it will send back ARJ. In this case, endpoint 2 will send Release Complete message to endpoint 1.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Basic Call Setup Procedure (Gatekeeper Routed Mode)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616835" cy="2840355"/>
            <wp:effectExtent l="0" t="0" r="0" b="0"/>
            <wp:docPr id="13" name="Picture 13" descr="C:\PROGRA~1\Huawei\TY0714~1\outfiles\02 SoftX3000\31025857-Signaling &amp; Protocols-(V300R003_07)\04-Chapter 4 H.32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PROGRA~1\Huawei\TY0714~1\outfiles\02 SoftX3000\31025857-Signaling &amp; Protocols-(V300R003_07)\04-Chapter 4 H.323.files\image014.gif"/>
                    <pic:cNvPicPr>
                      <a:picLocks noChangeAspect="1" noChangeArrowheads="1"/>
                    </pic:cNvPicPr>
                  </pic:nvPicPr>
                  <pic:blipFill>
                    <a:blip r:embed="rId50"/>
                    <a:srcRect/>
                    <a:stretch>
                      <a:fillRect/>
                    </a:stretch>
                  </pic:blipFill>
                  <pic:spPr bwMode="auto">
                    <a:xfrm>
                      <a:off x="0" y="0"/>
                      <a:ext cx="2616835" cy="284035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85" w:name="_Ref50006195"/>
      <w:r w:rsidRPr="006D5918">
        <w:rPr>
          <w:rFonts w:ascii="Arial" w:eastAsia="Times New Roman" w:hAnsi="Arial" w:cs="Arial"/>
          <w:b/>
          <w:bCs/>
          <w:sz w:val="20"/>
          <w:szCs w:val="20"/>
          <w:lang w:eastAsia="zh-CN"/>
        </w:rPr>
        <w:t xml:space="preserve">Figure 4-13 </w:t>
      </w:r>
      <w:r w:rsidRPr="006D5918">
        <w:rPr>
          <w:rFonts w:ascii="Arial" w:eastAsia="Times New Roman" w:hAnsi="Arial" w:cs="Arial"/>
          <w:sz w:val="20"/>
          <w:szCs w:val="20"/>
          <w:lang w:eastAsia="zh-CN"/>
        </w:rPr>
        <w:t>Signaling procedure (gatekeeper routed) of public GK</w:t>
      </w:r>
      <w:bookmarkEnd w:id="85"/>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hyperlink r:id="rId51" w:anchor="_Ref50006195" w:history="1">
        <w:r w:rsidRPr="006D5918">
          <w:rPr>
            <w:rFonts w:ascii="Arial" w:eastAsia="Times New Roman" w:hAnsi="Arial" w:cs="Arial"/>
            <w:color w:val="0000FF"/>
            <w:sz w:val="20"/>
            <w:szCs w:val="20"/>
            <w:u w:val="single"/>
            <w:lang w:eastAsia="zh-CN"/>
          </w:rPr>
          <w:t>Figure 4-13</w:t>
        </w:r>
      </w:hyperlink>
      <w:r w:rsidRPr="006D5918">
        <w:rPr>
          <w:rFonts w:ascii="Arial" w:eastAsia="Times New Roman" w:hAnsi="Arial" w:cs="Arial"/>
          <w:sz w:val="20"/>
          <w:szCs w:val="20"/>
          <w:lang w:eastAsia="zh-CN"/>
        </w:rPr>
        <w:t xml:space="preserve"> shows the signaling procedure. The differences from the signaling procedure in direct routing mode are as follows: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The ACF message sent by the GK to endpoint 1 does not carry transmission layer address of call signaling channel of endpoint 1. Instead, the ACF message carries the transmission layer address of call signaling channel of the GK. Meanwhile, the GK establishes the call signaling channel to endpoint 2.</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Afterward, the call signaling messages from endpoint 1 can only be transmitted to the GK, which transfers the messages to endpoint 2. Because endpoint 2 establishes signaling channel only with the GK, it can only send signaling messages to the GK, which transfers the messages to endpoint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After the call is set up, endpoint 2 tells the GK the H.245 control channel transmission layer address in Connect message, but the information in Connect message sent by the GK to endpoint 1 is up to the transmission mode of H.245 control message. If the GK uses direct routing mode to transmit media control messages, the messages contain the H.245 control channel address of endpoint 2; if the GK uses transfer mode, the messages contain the H.245 control channel address of the GK. In this case, the GK has MC functions.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When either calling party or called party hooks on, a Release Complete message is sent to the GK, which then sends a Release Complete message to the peer end. Then TCP connection is disconnected.</w:t>
      </w:r>
    </w:p>
    <w:p w:rsidR="006D5918" w:rsidRPr="006D5918" w:rsidRDefault="006D5918" w:rsidP="006D5918">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86" w:name="_Toc149477543"/>
      <w:bookmarkStart w:id="87" w:name="_Toc149474058"/>
      <w:bookmarkStart w:id="88" w:name="_Toc122756431"/>
      <w:bookmarkStart w:id="89" w:name="_Toc93390564"/>
      <w:bookmarkEnd w:id="86"/>
      <w:bookmarkEnd w:id="87"/>
      <w:bookmarkEnd w:id="88"/>
      <w:r w:rsidRPr="006D5918">
        <w:rPr>
          <w:rFonts w:ascii="Arial" w:eastAsia="Times New Roman" w:hAnsi="Arial" w:cs="Arial"/>
          <w:b/>
          <w:bCs/>
          <w:sz w:val="30"/>
          <w:szCs w:val="30"/>
          <w:lang w:eastAsia="zh-CN"/>
        </w:rPr>
        <w:t>4.4  Recommendation H.245</w:t>
      </w:r>
      <w:bookmarkEnd w:id="89"/>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90" w:name="_Toc149477544"/>
      <w:bookmarkStart w:id="91" w:name="_Toc149474059"/>
      <w:bookmarkStart w:id="92" w:name="_Toc122756432"/>
      <w:bookmarkStart w:id="93" w:name="_Toc93390565"/>
      <w:bookmarkEnd w:id="90"/>
      <w:bookmarkEnd w:id="91"/>
      <w:bookmarkEnd w:id="92"/>
      <w:r w:rsidRPr="006D5918">
        <w:rPr>
          <w:rFonts w:ascii="Arial" w:eastAsia="Times New Roman" w:hAnsi="Arial" w:cs="Arial"/>
          <w:b/>
          <w:bCs/>
          <w:sz w:val="24"/>
          <w:szCs w:val="24"/>
          <w:lang w:eastAsia="zh-CN"/>
        </w:rPr>
        <w:t>4.4.1  Overview of H.245</w:t>
      </w:r>
      <w:bookmarkEnd w:id="93"/>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Recommendation H.245 is the control protocol for multimedia communication. It is designed for conference communication. H.245 is the control protocol in H.323 stack, and controls the establishment, maintenance and release of channels.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In H.245, there are two kinds of channels defined as follows: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Control channel: also called H.245 channel. Through this channel, two H.245 peer signaling entities in different H.323 entities transmit H.245 messages to control the establishment and release of media channel. Control channel is a reliable channel, which corresponds to a TCP connection in IP network, and the numbers of the connected ports are allocated dynamically. In the H.225.0 call setup procedure, the calling and called endpoints (or GK) use Setup and Connect messages to exchange the allocated H.245 port address. After the call is set up, H.245 control channel is established. Each call has only one H.245 control channel, which exists during the call and will be released after the call is over.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Communication channel: also called media channel. In H.245, it is defined as logical channel, used to transmit user communication information. Generally, there might be multiple logical channels between two entities, and they can be established or released when necessary. In H.245, establishment is called Open and release is called Close. Logical channels are opened or closed by H.245, and each logical channel is assigned with an identifier when opened. Control channel can be regarded as a special permanent logical channel, whose channel number is 0.</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In H.323, most of logical channels are uni-directional channels, especially those in conference call. However, T.120 data communication protocol and ordinary point-to-point telephone communication require bi-directional channel, which is composed of a pair of uni-directional logical channels occupying two logical channel numbers. The H.245 OpenLogicalChannel procedure supports uni-directional channel establishment and bi-directional channel establishment. The logical channels used to transmit audio and video signals are unreliable channels (such as UDP channels), the logical channels used to transmit data are reliable channels (such as TCP channel). Their port numbers are allocated dynamically. Logical channel establishment is actually that both parties use OLC and OLCA messages to exchange their allocated port numbers.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Each logical channel use a specific coding algorithm and bandwidth to transmit a specific kind of media information. In this case, both parties must negotiate these parameters before a logical channel is established, to determine the acceptable parameter ranges. This is the capability exchange procedure of H.245. H.245 establishes logical channel according to receiving party controlling principle, and the sending party determines channel characteristics parameters within the range defined by receiving party. The purpose of capability exchange procedure is to tell the other end the receive capability of the local end through proper messages. The message can also be used to notify send capability, for the purpose of indicating a selection option of the local end, and providing a condition when the peer end determines its receive capability. After getting the receive capability of the peer end, the local end determines its send mode within the range of the peer end, and start the OpenLogicalChannel procedure.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following describes the control procedure of H.245.</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Capability exchange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The capability exchange procedures are intended to ensure that the only multimedia signals to be transmitted are those that can be received and treated appropriately by the receive terminal. This requires that the capabilities of each terminal to receive and decode be known to the other terminal. It is not necessary that a terminal understand or store all in-coming capabilities; those that are not understood, or can not be used shall be ignored, and no fault shall be considered to have occurred.</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total capability of a terminal to receive and decode various signals is made known to the other terminal by transmission of its capability set.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Receive capabilities describe the terminal's ability to receive and process in-coming media streams. Transmitters shall limit the content of their transmitted information to that which the receiver has indicated it is capable of receiving. The absence of a receive capability indicates that the terminal cannot receive (is a transmitter only).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Transmit capabilities describe the terminal's ability to transmit media streams. Transmit capabilities serve to offer receivers a choice of possible modes of operation, so that the receiver may request the mode which it prefers to receive. The absence of a transmit capability indicates that the terminal is not offering a choice of preferred modes to the receiver (but it may still transmit anything within the capability of the receiver).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These capability sets provide for more than one stream of a given medium type to be sent simultaneously. For example, a terminal may declare its ability to receive (or send) two independent H.262 video streams and two independent G.722 audio streams at the same time. Capability messages have been defined to allow a terminal to indicate that it does not have fixed capabilities, but that they depend on which other modes are being used simultaneously. For example, it is possible to indicate that higher resolution video can be decoded when a simpler audio algorithm is used; or that either two low resolution video sequences can be decoded or a single high resolution one. It is also possible to indicate trade-offs between the capability to transmit and the capability to receive.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Non-standard capabilities and control messages may be issued using the NonStandardParameter structure. Note that while the meaning of non-standard messages is defined by individual organizations, equipment built by any manufacturer may signal any non-standard message, if the meaning is known.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Logical channel signaling procedures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An acknowledged protocol is defined for the opening and closing of logical channels which carry the audiovisual and data information. The aim of these procedures is to ensure that a terminal is capable of receiving and decoding the data that will be transmitted on a logical channel at the time the logical channel is opened rather than at the time the first data is transmitted on it and to ensure that the receive terminal is ready to receive and decode the data that will be transmitted on the logical channel before that transmission starts. Logical channels should only be opened when there is sufficient capability to receive data on all open logical channels simultaneously.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 part of this protocol is concerned with the opening of bidirectional channels. To avoid conflicts which may arise when two terminals initiate similar events simultaneously, one terminal is defined as the master terminal, and the other as the slave terminal. A protocol is defined to establish which terminal is the master and which is the slave. However, systems that use this Recommendation may specify the procedure specified in this Recommendation or another means of determining which terminal is the master and which is the slave.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Receive terminal request logical channel closure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 logical channel is opened and closed from the transmitter side. A mechanism is defined which allows a receive terminal to request the closure of an incoming logical channel. The transmit terminal may accept or reject the logical channel closure request. A terminal may, for example, use these procedures to request the closure of an incoming logical channel which, for whatever reason, cannot be decoded. These procedures may also be used to request the closure of a bidirectional logical channel by the terminal that did not open the </w:t>
      </w:r>
      <w:r w:rsidRPr="006D5918">
        <w:rPr>
          <w:rFonts w:ascii="Arial" w:eastAsia="Times New Roman" w:hAnsi="Arial" w:cs="Arial"/>
          <w:sz w:val="20"/>
          <w:szCs w:val="20"/>
          <w:lang w:eastAsia="zh-CN"/>
        </w:rPr>
        <w:lastRenderedPageBreak/>
        <w:t>channel. Note that the receive terminal can only request, and the closing of a channel is initiated by the transmitter side.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Master-slave determination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Conflicts may arise when two terminals involved in a call initiate similar events simultaneously and only one such event is possible or desired, for example, when resources are available for only one occurrence of the event. To resolve such conflicts, one terminal shall act as a master and the other terminal shall act as a slave terminal. Rules specify how the master and slave terminal shall respond at times of conflict.</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Round-trip delay determination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may be useful in some applications to have knowledge of the round-trip delay between a transmit terminal and a receive terminal. A mechanism is provided to measure this round-trip delay. This mechanism is very simple, only containing two messages without parameters, delay measure request and response. The delay value is measured by the requester according to the delay between the request and response. This mechanism may also be useful as a means to detect whether the remote terminal is still functioning.</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Maintenance loops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Procedures are specified to establish maintenance loops. It is possible to specify the loop of a single logical channel either as a digital loop or decoded loop, and the loop of the whole multiplex. This procedure is a mandatory function of gateway.</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Commands and indications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Commands and indications are provided for various purposes: video/audio, active/inactive signals to inform the user; fast update request for source switching in multipoint applications are some examples. They are not related to general procedures. The common commands and indications include flow control command, multi-point mode command, communication mode command, and user input indication.</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94" w:name="_Toc149477545"/>
      <w:bookmarkStart w:id="95" w:name="_Toc149474060"/>
      <w:bookmarkStart w:id="96" w:name="_Toc122756433"/>
      <w:bookmarkStart w:id="97" w:name="_Toc93390566"/>
      <w:bookmarkEnd w:id="94"/>
      <w:bookmarkEnd w:id="95"/>
      <w:bookmarkEnd w:id="96"/>
      <w:r w:rsidRPr="006D5918">
        <w:rPr>
          <w:rFonts w:ascii="Arial" w:eastAsia="Times New Roman" w:hAnsi="Arial" w:cs="Arial"/>
          <w:b/>
          <w:bCs/>
          <w:sz w:val="24"/>
          <w:szCs w:val="24"/>
          <w:lang w:eastAsia="zh-CN"/>
        </w:rPr>
        <w:t>4.4.2  H.245 Messages</w:t>
      </w:r>
      <w:bookmarkEnd w:id="97"/>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Messages defined in this Recommendation are classified as request, response, command and indication messages. Request messages and response messages are used by protocol entity, comprising the protocol procedures. A request message results in an action by the remote terminal and requires an immediate response from it. A response message is the response to a request message. A command message requires action but no explicit response. An indication contains information that does not require action or response. </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Message Type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messages used during H.245 procedures are as follows: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Terminal capability messages</w:t>
      </w:r>
    </w:p>
    <w:tbl>
      <w:tblPr>
        <w:tblW w:w="4250" w:type="pct"/>
        <w:tblInd w:w="1242" w:type="dxa"/>
        <w:tblCellMar>
          <w:left w:w="0" w:type="dxa"/>
          <w:right w:w="0" w:type="dxa"/>
        </w:tblCellMar>
        <w:tblLook w:val="04A0"/>
      </w:tblPr>
      <w:tblGrid>
        <w:gridCol w:w="5071"/>
        <w:gridCol w:w="3069"/>
      </w:tblGrid>
      <w:tr w:rsidR="006D5918" w:rsidRPr="006D5918" w:rsidTr="006D5918">
        <w:trPr>
          <w:cantSplit/>
        </w:trPr>
        <w:tc>
          <w:tcPr>
            <w:tcW w:w="399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Terminal Capability Set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Terminal Capability Set Acknowledge</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Terminal Capability Set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Terminal Capability Set Release</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Indication</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pageBreakBefore/>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lastRenderedPageBreak/>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Logical channel signaling messages</w:t>
      </w:r>
    </w:p>
    <w:tbl>
      <w:tblPr>
        <w:tblW w:w="4250" w:type="pct"/>
        <w:tblInd w:w="1242" w:type="dxa"/>
        <w:tblCellMar>
          <w:left w:w="0" w:type="dxa"/>
          <w:right w:w="0" w:type="dxa"/>
        </w:tblCellMar>
        <w:tblLook w:val="04A0"/>
      </w:tblPr>
      <w:tblGrid>
        <w:gridCol w:w="5071"/>
        <w:gridCol w:w="3069"/>
      </w:tblGrid>
      <w:tr w:rsidR="006D5918" w:rsidRPr="006D5918" w:rsidTr="006D5918">
        <w:trPr>
          <w:cantSplit/>
        </w:trPr>
        <w:tc>
          <w:tcPr>
            <w:tcW w:w="399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Open Logical Channel</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Open Logical Channel Acknowledge</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Open Logical Channel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Open Logical Channel Confirm</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Indication</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Close Logical Channel</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 xml:space="preserve">Close Logical Channel Acknowledge </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tbl>
      <w:tblPr>
        <w:tblW w:w="4250" w:type="pct"/>
        <w:tblInd w:w="1242" w:type="dxa"/>
        <w:tblCellMar>
          <w:left w:w="0" w:type="dxa"/>
          <w:right w:w="0" w:type="dxa"/>
        </w:tblCellMar>
        <w:tblLook w:val="04A0"/>
      </w:tblPr>
      <w:tblGrid>
        <w:gridCol w:w="5071"/>
        <w:gridCol w:w="3069"/>
      </w:tblGrid>
      <w:tr w:rsidR="006D5918" w:rsidRPr="006D5918" w:rsidTr="006D5918">
        <w:trPr>
          <w:cantSplit/>
        </w:trPr>
        <w:tc>
          <w:tcPr>
            <w:tcW w:w="399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241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 Channel Close</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 Channel Close Acknowledge</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 Channel Close Reject</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399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 Channel Close Release</w:t>
            </w:r>
          </w:p>
        </w:tc>
        <w:tc>
          <w:tcPr>
            <w:tcW w:w="24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Indication</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Master Slave Determination messages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This set of messages is used by a protocol to determine which terminal is the master terminal and which is the slave terminal. They can be either used or not used during H.245 channel establishment. For IP services, it is not recommended. </w:t>
      </w:r>
    </w:p>
    <w:tbl>
      <w:tblPr>
        <w:tblW w:w="4250" w:type="pct"/>
        <w:tblInd w:w="1242" w:type="dxa"/>
        <w:tblCellMar>
          <w:left w:w="0" w:type="dxa"/>
          <w:right w:w="0" w:type="dxa"/>
        </w:tblCellMar>
        <w:tblLook w:val="04A0"/>
      </w:tblPr>
      <w:tblGrid>
        <w:gridCol w:w="5204"/>
        <w:gridCol w:w="2936"/>
      </w:tblGrid>
      <w:tr w:rsidR="006D5918" w:rsidRPr="006D5918" w:rsidTr="006D5918">
        <w:trPr>
          <w:cantSplit/>
        </w:trPr>
        <w:tc>
          <w:tcPr>
            <w:tcW w:w="40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231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Master Slave Determination</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Master Slave Determination Acknowledge</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Master Slave Determination Reject</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Master Slave Determination Release</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Indication</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Round Trip Delay messages</w:t>
      </w:r>
    </w:p>
    <w:tbl>
      <w:tblPr>
        <w:tblW w:w="4250" w:type="pct"/>
        <w:tblInd w:w="1242" w:type="dxa"/>
        <w:tblCellMar>
          <w:left w:w="0" w:type="dxa"/>
          <w:right w:w="0" w:type="dxa"/>
        </w:tblCellMar>
        <w:tblLook w:val="04A0"/>
      </w:tblPr>
      <w:tblGrid>
        <w:gridCol w:w="5204"/>
        <w:gridCol w:w="2936"/>
      </w:tblGrid>
      <w:tr w:rsidR="006D5918" w:rsidRPr="006D5918" w:rsidTr="006D5918">
        <w:trPr>
          <w:cantSplit/>
        </w:trPr>
        <w:tc>
          <w:tcPr>
            <w:tcW w:w="40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231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Round Trip Delay Request</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Round Trip Delay Response</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pageBreakBefore/>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lastRenderedPageBreak/>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Maintenance Loop messages</w:t>
      </w:r>
    </w:p>
    <w:tbl>
      <w:tblPr>
        <w:tblW w:w="4250" w:type="pct"/>
        <w:tblInd w:w="1242" w:type="dxa"/>
        <w:tblCellMar>
          <w:left w:w="0" w:type="dxa"/>
          <w:right w:w="0" w:type="dxa"/>
        </w:tblCellMar>
        <w:tblLook w:val="04A0"/>
      </w:tblPr>
      <w:tblGrid>
        <w:gridCol w:w="5204"/>
        <w:gridCol w:w="2936"/>
      </w:tblGrid>
      <w:tr w:rsidR="006D5918" w:rsidRPr="006D5918" w:rsidTr="006D5918">
        <w:trPr>
          <w:cantSplit/>
        </w:trPr>
        <w:tc>
          <w:tcPr>
            <w:tcW w:w="40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231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Maintenance Loop Request</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Maintenance Loop Acknowledge</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Maintenance Loop Reject</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40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Maintenance Loop Command off</w:t>
            </w:r>
          </w:p>
        </w:tc>
        <w:tc>
          <w:tcPr>
            <w:tcW w:w="2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Command</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Commands</w:t>
      </w:r>
    </w:p>
    <w:tbl>
      <w:tblPr>
        <w:tblW w:w="4250" w:type="pct"/>
        <w:tblInd w:w="1242" w:type="dxa"/>
        <w:tblCellMar>
          <w:left w:w="0" w:type="dxa"/>
          <w:right w:w="0" w:type="dxa"/>
        </w:tblCellMar>
        <w:tblLook w:val="04A0"/>
      </w:tblPr>
      <w:tblGrid>
        <w:gridCol w:w="8140"/>
      </w:tblGrid>
      <w:tr w:rsidR="006D5918" w:rsidRPr="006D5918" w:rsidTr="006D5918">
        <w:trPr>
          <w:cantSplit/>
        </w:trPr>
        <w:tc>
          <w:tcPr>
            <w:tcW w:w="38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r>
      <w:tr w:rsidR="006D5918" w:rsidRPr="006D5918" w:rsidTr="006D5918">
        <w:trPr>
          <w:cantSplit/>
        </w:trPr>
        <w:tc>
          <w:tcPr>
            <w:tcW w:w="38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Flow Control</w:t>
            </w:r>
          </w:p>
        </w:tc>
      </w:tr>
      <w:tr w:rsidR="006D5918" w:rsidRPr="006D5918" w:rsidTr="006D5918">
        <w:trPr>
          <w:cantSplit/>
        </w:trPr>
        <w:tc>
          <w:tcPr>
            <w:tcW w:w="38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Send Terminal Capability Set</w:t>
            </w:r>
          </w:p>
        </w:tc>
      </w:tr>
      <w:tr w:rsidR="006D5918" w:rsidRPr="006D5918" w:rsidTr="006D5918">
        <w:trPr>
          <w:cantSplit/>
        </w:trPr>
        <w:tc>
          <w:tcPr>
            <w:tcW w:w="38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Encryption</w:t>
            </w:r>
          </w:p>
        </w:tc>
      </w:tr>
      <w:tr w:rsidR="006D5918" w:rsidRPr="006D5918" w:rsidTr="006D5918">
        <w:trPr>
          <w:cantSplit/>
        </w:trPr>
        <w:tc>
          <w:tcPr>
            <w:tcW w:w="38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End Session</w:t>
            </w:r>
          </w:p>
        </w:tc>
      </w:tr>
      <w:tr w:rsidR="006D5918" w:rsidRPr="006D5918" w:rsidTr="006D5918">
        <w:trPr>
          <w:cantSplit/>
        </w:trPr>
        <w:tc>
          <w:tcPr>
            <w:tcW w:w="380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(Miscellaneous Commands)</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used to request the far-end terminal to indicate its transmit and receive capabilities by sending one or more TerminalCapabilitySets that contain the information requested. This command is not sent repeatedly if not necessary. This command is used to exchange encryption capabilities and to command the transmission of an initialization vector (IV). This command indicates the end of the H.245 session. After transmitting EndSessionCommand, the terminal shall not send any more of the messages defined in this Recommendation. This is used for a variety of commands, some of which are present in Recommendations H.221 and H.230 [5] and [10], respectively.</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Basic indication messages</w:t>
      </w:r>
    </w:p>
    <w:tbl>
      <w:tblPr>
        <w:tblW w:w="4250" w:type="pct"/>
        <w:tblInd w:w="1242" w:type="dxa"/>
        <w:tblCellMar>
          <w:left w:w="0" w:type="dxa"/>
          <w:right w:w="0" w:type="dxa"/>
        </w:tblCellMar>
        <w:tblLook w:val="04A0"/>
      </w:tblPr>
      <w:tblGrid>
        <w:gridCol w:w="8140"/>
      </w:tblGrid>
      <w:tr w:rsidR="006D5918" w:rsidRPr="006D5918" w:rsidTr="006D5918">
        <w:trPr>
          <w:cantSplit/>
        </w:trPr>
        <w:tc>
          <w:tcPr>
            <w:tcW w:w="754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r>
      <w:tr w:rsidR="006D5918" w:rsidRPr="006D5918" w:rsidTr="006D5918">
        <w:trPr>
          <w:cantSplit/>
        </w:trPr>
        <w:tc>
          <w:tcPr>
            <w:tcW w:w="7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Function Not Understood</w:t>
            </w:r>
          </w:p>
        </w:tc>
      </w:tr>
      <w:tr w:rsidR="006D5918" w:rsidRPr="006D5918" w:rsidTr="006D5918">
        <w:trPr>
          <w:cantSplit/>
        </w:trPr>
        <w:tc>
          <w:tcPr>
            <w:tcW w:w="7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Jitter Indication</w:t>
            </w:r>
          </w:p>
        </w:tc>
      </w:tr>
      <w:tr w:rsidR="006D5918" w:rsidRPr="006D5918" w:rsidTr="006D5918">
        <w:trPr>
          <w:cantSplit/>
        </w:trPr>
        <w:tc>
          <w:tcPr>
            <w:tcW w:w="7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H.225.0 Maximum Skew Indication</w:t>
            </w:r>
          </w:p>
        </w:tc>
      </w:tr>
      <w:tr w:rsidR="006D5918" w:rsidRPr="006D5918" w:rsidTr="006D5918">
        <w:trPr>
          <w:cantSplit/>
        </w:trPr>
        <w:tc>
          <w:tcPr>
            <w:tcW w:w="7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User Input</w:t>
            </w:r>
          </w:p>
        </w:tc>
      </w:tr>
      <w:tr w:rsidR="006D5918" w:rsidRPr="006D5918" w:rsidTr="006D5918">
        <w:trPr>
          <w:cantSplit/>
        </w:trPr>
        <w:tc>
          <w:tcPr>
            <w:tcW w:w="754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(Miscellaneous Indication)</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“Function Not Understood” is used to return requests, responses and commands that are not understood to the transmitter of them. “Jitter Indication” is used to indicate the amount of jitter, as estimated by the receive terminal, of a logical channel. It may be useful for choice of bit-rate and buffer control in video channels, or to determine an appropriate rate of transmission of timing information. “H.225.0 Maximum Skew Indication” is used to indicate to the far-end terminal the average amount of time skew between two logical channels. It is used to indicate synchronous delay of audio and video in conference call. The delay causes are sampling time, codec delay and send buffer delay. "User Input” is used to transmit DTMF </w:t>
      </w:r>
      <w:r w:rsidRPr="006D5918">
        <w:rPr>
          <w:rFonts w:ascii="Arial" w:eastAsia="Times New Roman" w:hAnsi="Arial" w:cs="Arial"/>
          <w:sz w:val="20"/>
          <w:szCs w:val="20"/>
          <w:lang w:eastAsia="zh-CN"/>
        </w:rPr>
        <w:lastRenderedPageBreak/>
        <w:t>signals, namely 0 to 9, * and #. It is used for interworking with SCN. “Miscellaneous Indication” is used for a variety of indications.</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Conference call related messages</w:t>
      </w:r>
    </w:p>
    <w:tbl>
      <w:tblPr>
        <w:tblW w:w="4250" w:type="pct"/>
        <w:tblInd w:w="1242" w:type="dxa"/>
        <w:tblCellMar>
          <w:left w:w="0" w:type="dxa"/>
          <w:right w:w="0" w:type="dxa"/>
        </w:tblCellMar>
        <w:tblLook w:val="04A0"/>
      </w:tblPr>
      <w:tblGrid>
        <w:gridCol w:w="4531"/>
        <w:gridCol w:w="3609"/>
      </w:tblGrid>
      <w:tr w:rsidR="006D5918" w:rsidRPr="006D5918" w:rsidTr="006D5918">
        <w:trPr>
          <w:cantSplit/>
        </w:trPr>
        <w:tc>
          <w:tcPr>
            <w:tcW w:w="42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name</w:t>
            </w:r>
          </w:p>
        </w:tc>
        <w:tc>
          <w:tcPr>
            <w:tcW w:w="33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Message type</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Conference Request</w:t>
            </w:r>
          </w:p>
        </w:tc>
        <w:tc>
          <w:tcPr>
            <w:tcW w:w="33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Conference Response</w:t>
            </w:r>
          </w:p>
        </w:tc>
        <w:tc>
          <w:tcPr>
            <w:tcW w:w="33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Conference Command</w:t>
            </w:r>
          </w:p>
        </w:tc>
        <w:tc>
          <w:tcPr>
            <w:tcW w:w="33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Command</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Communication Mode Request</w:t>
            </w:r>
          </w:p>
        </w:tc>
        <w:tc>
          <w:tcPr>
            <w:tcW w:w="33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Request</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Communication Mode Response</w:t>
            </w:r>
          </w:p>
        </w:tc>
        <w:tc>
          <w:tcPr>
            <w:tcW w:w="33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Response</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Communication Command</w:t>
            </w:r>
          </w:p>
        </w:tc>
        <w:tc>
          <w:tcPr>
            <w:tcW w:w="33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Command</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MCLocation Indication</w:t>
            </w:r>
          </w:p>
        </w:tc>
        <w:tc>
          <w:tcPr>
            <w:tcW w:w="33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Indication</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(Miscellaneous Conference Indication)</w:t>
            </w:r>
          </w:p>
        </w:tc>
        <w:tc>
          <w:tcPr>
            <w:tcW w:w="33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Indication</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Conference call related messages are used to control conference related operations, such as requesting participant terminal lists, terminal ID, and conference ID, becoming conference chairman, or exit conference. The conference exit command is used to end a conference. After the command is executed, all involved calls of the conference will be released. Communication messages are used by MC to indicate type, communication mode (unicast or multicast) and communication address of media channels. “MC location indication” is used by main MC to tell other endpoints its address, so that it can control the conference. “Miscellaneous conference indication” is used to indicate the status of receive terminal or other terminals, for example, that the receive terminal graphics is being playing, a terminal joins or exits the conference, or the terminal number is being allocated.</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Message Format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H.245 messages are of tree type, and they are coded in text format. The upper three layers of an H.245 message determines the message type, and the following layers define the specific parameters of the type. </w:t>
      </w:r>
      <w:hyperlink r:id="rId52" w:anchor="_Ref49922083" w:history="1">
        <w:r w:rsidRPr="006D5918">
          <w:rPr>
            <w:rFonts w:ascii="Arial" w:eastAsia="Times New Roman" w:hAnsi="Arial" w:cs="Arial"/>
            <w:color w:val="0000FF"/>
            <w:sz w:val="20"/>
            <w:szCs w:val="20"/>
            <w:u w:val="single"/>
            <w:lang w:eastAsia="zh-CN"/>
          </w:rPr>
          <w:t>Figure 4-14</w:t>
        </w:r>
      </w:hyperlink>
      <w:r w:rsidRPr="006D5918">
        <w:rPr>
          <w:rFonts w:ascii="Arial" w:eastAsia="Times New Roman" w:hAnsi="Arial" w:cs="Arial"/>
          <w:sz w:val="20"/>
          <w:szCs w:val="20"/>
          <w:lang w:eastAsia="zh-CN"/>
        </w:rPr>
        <w:t xml:space="preserve"> illustrates the generic format of an H.245 message.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324735" cy="1936115"/>
            <wp:effectExtent l="19050" t="0" r="0" b="0"/>
            <wp:docPr id="14" name="Picture 14" descr="C:\PROGRA~1\Huawei\TY0714~1\outfiles\02 SoftX3000\31025857-Signaling &amp; Protocols-(V300R003_07)\04-Chapter 4 H.32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PROGRA~1\Huawei\TY0714~1\outfiles\02 SoftX3000\31025857-Signaling &amp; Protocols-(V300R003_07)\04-Chapter 4 H.323.files\image015.gif"/>
                    <pic:cNvPicPr>
                      <a:picLocks noChangeAspect="1" noChangeArrowheads="1"/>
                    </pic:cNvPicPr>
                  </pic:nvPicPr>
                  <pic:blipFill>
                    <a:blip r:embed="rId53"/>
                    <a:srcRect/>
                    <a:stretch>
                      <a:fillRect/>
                    </a:stretch>
                  </pic:blipFill>
                  <pic:spPr bwMode="auto">
                    <a:xfrm>
                      <a:off x="0" y="0"/>
                      <a:ext cx="2324735" cy="193611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98" w:name="_Ref49922083"/>
      <w:bookmarkStart w:id="99" w:name="_Ref75170504"/>
      <w:bookmarkEnd w:id="98"/>
      <w:r w:rsidRPr="006D5918">
        <w:rPr>
          <w:rFonts w:ascii="Arial" w:eastAsia="Times New Roman" w:hAnsi="Arial" w:cs="Arial"/>
          <w:b/>
          <w:bCs/>
          <w:sz w:val="20"/>
          <w:szCs w:val="20"/>
          <w:lang w:eastAsia="zh-CN"/>
        </w:rPr>
        <w:t xml:space="preserve">Figure 4-14 </w:t>
      </w:r>
      <w:r w:rsidRPr="006D5918">
        <w:rPr>
          <w:rFonts w:ascii="Arial" w:eastAsia="Times New Roman" w:hAnsi="Arial" w:cs="Arial"/>
          <w:sz w:val="20"/>
          <w:szCs w:val="20"/>
          <w:lang w:eastAsia="zh-CN"/>
        </w:rPr>
        <w:t>Generic format of H.245 message</w:t>
      </w:r>
      <w:bookmarkEnd w:id="99"/>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lastRenderedPageBreak/>
        <w:t>III. Message Elements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This section takes several procedures to describe the common parameters in the message.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Capability exchange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The TerminalCapabilitySet messages describing transmit and/or receive capabilities of terminal are used to list media signal operation modes supported by the terminal and combined operation mode for processing multiple media signals at the same time.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TerminalCapabilitySet messages are of nested structure, as shown in </w:t>
      </w:r>
      <w:hyperlink r:id="rId54" w:anchor="_Ref49930027" w:history="1">
        <w:r w:rsidRPr="006D5918">
          <w:rPr>
            <w:rFonts w:ascii="Arial" w:eastAsia="Times New Roman" w:hAnsi="Arial" w:cs="Arial"/>
            <w:color w:val="0000FF"/>
            <w:sz w:val="20"/>
            <w:szCs w:val="20"/>
            <w:u w:val="single"/>
            <w:lang w:eastAsia="zh-CN"/>
          </w:rPr>
          <w:t>Figure 4-15</w:t>
        </w:r>
      </w:hyperlink>
      <w:r w:rsidRPr="006D5918">
        <w:rPr>
          <w:rFonts w:ascii="Arial" w:eastAsia="Times New Roman" w:hAnsi="Arial" w:cs="Arial"/>
          <w:sz w:val="20"/>
          <w:szCs w:val="20"/>
          <w:lang w:eastAsia="zh-CN"/>
        </w:rPr>
        <w:t>.</w:t>
      </w:r>
    </w:p>
    <w:p w:rsidR="006D5918" w:rsidRPr="006D5918" w:rsidRDefault="006D5918" w:rsidP="006D5918">
      <w:pPr>
        <w:keepNext/>
        <w:snapToGrid w:val="0"/>
        <w:spacing w:before="80" w:after="80" w:line="240" w:lineRule="auto"/>
        <w:jc w:val="right"/>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5544820" cy="1216025"/>
            <wp:effectExtent l="19050" t="0" r="0" b="0"/>
            <wp:docPr id="15" name="Picture 15" descr="C:\PROGRA~1\Huawei\TY0714~1\outfiles\02 SoftX3000\31025857-Signaling &amp; Protocols-(V300R003_07)\04-Chapter 4 H.32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PROGRA~1\Huawei\TY0714~1\outfiles\02 SoftX3000\31025857-Signaling &amp; Protocols-(V300R003_07)\04-Chapter 4 H.323.files\image016.gif"/>
                    <pic:cNvPicPr>
                      <a:picLocks noChangeAspect="1" noChangeArrowheads="1"/>
                    </pic:cNvPicPr>
                  </pic:nvPicPr>
                  <pic:blipFill>
                    <a:blip r:embed="rId55"/>
                    <a:srcRect/>
                    <a:stretch>
                      <a:fillRect/>
                    </a:stretch>
                  </pic:blipFill>
                  <pic:spPr bwMode="auto">
                    <a:xfrm>
                      <a:off x="0" y="0"/>
                      <a:ext cx="5544820" cy="121602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rPr>
          <w:rFonts w:ascii="Arial" w:eastAsia="Times New Roman" w:hAnsi="Arial" w:cs="Arial"/>
          <w:sz w:val="20"/>
          <w:szCs w:val="20"/>
          <w:lang w:eastAsia="zh-CN"/>
        </w:rPr>
      </w:pPr>
      <w:bookmarkStart w:id="100" w:name="_Ref49930027"/>
      <w:r w:rsidRPr="006D5918">
        <w:rPr>
          <w:rFonts w:ascii="Arial" w:eastAsia="Times New Roman" w:hAnsi="Arial" w:cs="Arial"/>
          <w:b/>
          <w:bCs/>
          <w:sz w:val="20"/>
          <w:szCs w:val="20"/>
          <w:lang w:eastAsia="zh-CN"/>
        </w:rPr>
        <w:t xml:space="preserve">Figure 4-15 </w:t>
      </w:r>
      <w:r w:rsidRPr="006D5918">
        <w:rPr>
          <w:rFonts w:ascii="Arial" w:eastAsia="Times New Roman" w:hAnsi="Arial" w:cs="Arial"/>
          <w:sz w:val="20"/>
          <w:szCs w:val="20"/>
          <w:lang w:eastAsia="zh-CN"/>
        </w:rPr>
        <w:t>Data structure of TerminalCapabilitySet message</w:t>
      </w:r>
      <w:bookmarkEnd w:id="100"/>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Sequence number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used to label instances of TerminalCapabilitySet so that the corresponding response can be identified.</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Protocol identifier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used to indicate the version of Recommendation H.245.</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Multiplex capability</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it is used to indicate capabilities relating to multiplexing and network adaptation.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Capability table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 Capability Table is a numbered list of capabilities, such as G.723 audio, G.728 audio, and CIF H.263 video. Each capability corresponds to a table entity, which has its own sequence number (capability number).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 capability table is shown in </w:t>
      </w:r>
      <w:hyperlink r:id="rId56" w:anchor="_Ref123539524" w:history="1">
        <w:r w:rsidRPr="006D5918">
          <w:rPr>
            <w:rFonts w:ascii="Arial" w:eastAsia="Times New Roman" w:hAnsi="Arial" w:cs="Arial"/>
            <w:color w:val="0000FF"/>
            <w:sz w:val="20"/>
            <w:szCs w:val="20"/>
            <w:u w:val="single"/>
            <w:lang w:eastAsia="zh-CN"/>
          </w:rPr>
          <w:t>Table 4-14</w:t>
        </w:r>
      </w:hyperlink>
      <w:r w:rsidRPr="006D5918">
        <w:rPr>
          <w:rFonts w:ascii="Arial" w:eastAsia="Times New Roman" w:hAnsi="Arial" w:cs="Arial"/>
          <w:sz w:val="20"/>
          <w:szCs w:val="20"/>
          <w:lang w:eastAsia="zh-CN"/>
        </w:rPr>
        <w:t>.</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bookmarkStart w:id="101" w:name="_Ref123539524"/>
      <w:r w:rsidRPr="006D5918">
        <w:rPr>
          <w:rFonts w:ascii="Arial" w:eastAsia="Times New Roman" w:hAnsi="Arial" w:cs="Arial"/>
          <w:b/>
          <w:bCs/>
          <w:sz w:val="20"/>
          <w:szCs w:val="20"/>
          <w:lang w:eastAsia="zh-CN"/>
        </w:rPr>
        <w:t xml:space="preserve">Table 4-14 </w:t>
      </w:r>
      <w:r w:rsidRPr="006D5918">
        <w:rPr>
          <w:rFonts w:ascii="Arial" w:eastAsia="Times New Roman" w:hAnsi="Arial" w:cs="Arial"/>
          <w:sz w:val="20"/>
          <w:szCs w:val="20"/>
          <w:lang w:eastAsia="zh-CN"/>
        </w:rPr>
        <w:t>Capability table format</w:t>
      </w:r>
      <w:bookmarkEnd w:id="101"/>
    </w:p>
    <w:tbl>
      <w:tblPr>
        <w:tblW w:w="4250" w:type="pct"/>
        <w:tblInd w:w="1242" w:type="dxa"/>
        <w:tblCellMar>
          <w:left w:w="0" w:type="dxa"/>
          <w:right w:w="0" w:type="dxa"/>
        </w:tblCellMar>
        <w:tblLook w:val="04A0"/>
      </w:tblPr>
      <w:tblGrid>
        <w:gridCol w:w="4502"/>
        <w:gridCol w:w="3638"/>
      </w:tblGrid>
      <w:tr w:rsidR="006D5918" w:rsidRPr="006D5918" w:rsidTr="006D5918">
        <w:trPr>
          <w:cantSplit/>
        </w:trPr>
        <w:tc>
          <w:tcPr>
            <w:tcW w:w="42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CapabilityTableEntryNumbers</w:t>
            </w:r>
          </w:p>
        </w:tc>
        <w:tc>
          <w:tcPr>
            <w:tcW w:w="33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Capability</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0</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Capability 0</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1</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Capability 1</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contents of each entity contains coding/decoding standards and many related parameters. For example, each H.263 capability contains the supported image formats and capability of any coding mode.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Alternative capability set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These capability numbers are grouped into AlternativeCapabilitySet structures. Each AlternativeCapabilitySet indicates that the terminal is capable of operating in exactly one mode listed in the set. For example, an AlternativeCapabilitySet listing {G.711, G.723.1, G.728} means that the terminal can operate in any one of those audio modes, but not more than one.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An alternative capability set shows a range of capabilities that can be selected.</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{CapabilityTableEntryNumber0, CapabilityTableEntryNumber 1,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Simultaneous capabilities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These AlternativeCapabilitySet structures are grouped into simultaneousCapabilities structures. For example, a simultaneousCapabilities structure containing the two AlternativeCapabilitySet structures {H.261, H.263} and {G.711, G.723.1, G.728} means that the terminal can operate either of the video codecs simultaneously with any one of the audio codecs. The simultaneousCapabilities set {{H.261}, {H.261, H.263}, {G.711, G.723.1, G.728}} means the terminal can operate two video channels and one audio channel simultaneously: one video channel per H.261, another video channel per either H.261 or H.263, and one audio channel per either G.711, G.723.1, or G.728.</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Simultaneous capabilities are the capabilities that can be performed at the same time.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{Alternative capability 0, Alternative capability 1, ……}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Capability descriptors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terminal’s total capabilities are described by a set of CapabilityDescriptor structures, each of which is a single simultaneousCapabilities structure and a capabilityDescriptorNumber. By sending more than one CapabilityDescriptor, the terminal may signal dependencies between operating modes by describing different sets of modes which it can simultaneously use. For example, a terminal issuing two CapabilityDescriptor structures, one {{H.261, H.263}, {G.711, G.723.1, G.728} } as in the previous example, and the other {{H.262}, {G.711}}, means the terminal can also operate the H.262 video codec, but only with the low-complexity G.711 audio codec.</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Capability descriptors are shown in </w:t>
      </w:r>
      <w:hyperlink r:id="rId57" w:anchor="_Ref75171548" w:history="1">
        <w:r w:rsidRPr="006D5918">
          <w:rPr>
            <w:rFonts w:ascii="Arial" w:eastAsia="Times New Roman" w:hAnsi="Arial" w:cs="Arial"/>
            <w:color w:val="0000FF"/>
            <w:sz w:val="20"/>
            <w:szCs w:val="20"/>
            <w:u w:val="single"/>
            <w:lang w:eastAsia="zh-CN"/>
          </w:rPr>
          <w:t>Table 4-15</w:t>
        </w:r>
      </w:hyperlink>
      <w:r w:rsidRPr="006D5918">
        <w:rPr>
          <w:rFonts w:ascii="Arial" w:eastAsia="Times New Roman" w:hAnsi="Arial" w:cs="Arial"/>
          <w:sz w:val="20"/>
          <w:szCs w:val="20"/>
          <w:lang w:eastAsia="zh-CN"/>
        </w:rPr>
        <w:t>.</w:t>
      </w:r>
    </w:p>
    <w:p w:rsidR="006D5918" w:rsidRPr="006D5918" w:rsidRDefault="006D5918" w:rsidP="006D5918">
      <w:pPr>
        <w:keepNext/>
        <w:snapToGrid w:val="0"/>
        <w:spacing w:before="160" w:after="80" w:line="240" w:lineRule="auto"/>
        <w:ind w:left="1134"/>
        <w:rPr>
          <w:rFonts w:ascii="Arial" w:eastAsia="Times New Roman" w:hAnsi="Arial" w:cs="Arial"/>
          <w:sz w:val="20"/>
          <w:szCs w:val="20"/>
          <w:lang w:eastAsia="zh-CN"/>
        </w:rPr>
      </w:pPr>
      <w:bookmarkStart w:id="102" w:name="_Ref75171548"/>
      <w:r w:rsidRPr="006D5918">
        <w:rPr>
          <w:rFonts w:ascii="Arial" w:eastAsia="Times New Roman" w:hAnsi="Arial" w:cs="Arial"/>
          <w:b/>
          <w:bCs/>
          <w:sz w:val="20"/>
          <w:szCs w:val="20"/>
          <w:lang w:eastAsia="zh-CN"/>
        </w:rPr>
        <w:t xml:space="preserve">Table 4-15 </w:t>
      </w:r>
      <w:r w:rsidRPr="006D5918">
        <w:rPr>
          <w:rFonts w:ascii="Arial" w:eastAsia="Times New Roman" w:hAnsi="Arial" w:cs="Arial"/>
          <w:sz w:val="20"/>
          <w:szCs w:val="20"/>
          <w:lang w:eastAsia="zh-CN"/>
        </w:rPr>
        <w:t>Capability descriptors</w:t>
      </w:r>
      <w:bookmarkEnd w:id="102"/>
    </w:p>
    <w:tbl>
      <w:tblPr>
        <w:tblW w:w="4250" w:type="pct"/>
        <w:tblInd w:w="1242" w:type="dxa"/>
        <w:tblCellMar>
          <w:left w:w="0" w:type="dxa"/>
          <w:right w:w="0" w:type="dxa"/>
        </w:tblCellMar>
        <w:tblLook w:val="04A0"/>
      </w:tblPr>
      <w:tblGrid>
        <w:gridCol w:w="4502"/>
        <w:gridCol w:w="3638"/>
      </w:tblGrid>
      <w:tr w:rsidR="006D5918" w:rsidRPr="006D5918" w:rsidTr="006D5918">
        <w:trPr>
          <w:cantSplit/>
        </w:trPr>
        <w:tc>
          <w:tcPr>
            <w:tcW w:w="420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CapabilityDescriptorNumbers</w:t>
            </w:r>
          </w:p>
        </w:tc>
        <w:tc>
          <w:tcPr>
            <w:tcW w:w="339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SimultaneousCapabilities</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0</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Simultaneous capability 0</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1</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Simultaneous capability 1</w:t>
            </w:r>
          </w:p>
        </w:tc>
      </w:tr>
      <w:tr w:rsidR="006D5918" w:rsidRPr="006D5918" w:rsidTr="006D5918">
        <w:trPr>
          <w:cantSplit/>
        </w:trPr>
        <w:tc>
          <w:tcPr>
            <w:tcW w:w="42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w:t>
            </w:r>
          </w:p>
        </w:tc>
        <w:tc>
          <w:tcPr>
            <w:tcW w:w="33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w:t>
            </w:r>
          </w:p>
        </w:tc>
      </w:tr>
    </w:tbl>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Master-slave determination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H.245 Master-slave determination procedures are used to resolve conflicts between two endpoints which can both be the MC for a conference, or between two endpoints which are attempting to open a bidirectional channel. Before a channel is established, it is required to determine the master-slave relations.</w:t>
      </w:r>
    </w:p>
    <w:p w:rsidR="006D5918" w:rsidRPr="006D5918" w:rsidRDefault="006D5918" w:rsidP="006D5918">
      <w:pPr>
        <w:snapToGrid w:val="0"/>
        <w:spacing w:before="80" w:after="80" w:line="240" w:lineRule="auto"/>
        <w:ind w:left="1134"/>
        <w:rPr>
          <w:rFonts w:ascii="Arial" w:eastAsia="Times New Roman" w:hAnsi="Arial" w:cs="Arial"/>
          <w:sz w:val="20"/>
          <w:szCs w:val="20"/>
          <w:lang w:eastAsia="zh-CN"/>
        </w:rPr>
      </w:pPr>
      <w:r w:rsidRPr="006D5918">
        <w:rPr>
          <w:rFonts w:ascii="Arial" w:eastAsia="Times New Roman" w:hAnsi="Arial" w:cs="Arial"/>
          <w:sz w:val="20"/>
          <w:szCs w:val="20"/>
          <w:lang w:eastAsia="zh-CN"/>
        </w:rPr>
        <w:t>Either terminal may initiate the master slave determination process by issuing the DETERMINE.request. The message contains two parameters, StatusDeterminationNumber and TerminalType.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Status determination number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Each endpoint can only select one random number as the status determination number in each call, and the value ranges from 0 to 2</w:t>
      </w:r>
      <w:r w:rsidRPr="006D5918">
        <w:rPr>
          <w:rFonts w:ascii="Arial" w:eastAsia="Times New Roman" w:hAnsi="Arial" w:cs="Arial"/>
          <w:sz w:val="20"/>
          <w:szCs w:val="20"/>
          <w:vertAlign w:val="superscript"/>
          <w:lang w:eastAsia="zh-CN"/>
        </w:rPr>
        <w:t>24</w:t>
      </w:r>
      <w:r w:rsidRPr="006D5918">
        <w:rPr>
          <w:rFonts w:ascii="Arial" w:eastAsia="Times New Roman" w:hAnsi="Arial" w:cs="Arial"/>
          <w:sz w:val="20"/>
          <w:szCs w:val="20"/>
          <w:lang w:eastAsia="zh-CN"/>
        </w:rPr>
        <w:t>-1.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Terminal type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TerminalType is a number that identifies different types of terminal</w:t>
      </w:r>
    </w:p>
    <w:tbl>
      <w:tblPr>
        <w:tblW w:w="4250" w:type="pct"/>
        <w:tblInd w:w="1242" w:type="dxa"/>
        <w:tblCellMar>
          <w:left w:w="0" w:type="dxa"/>
          <w:right w:w="0" w:type="dxa"/>
        </w:tblCellMar>
        <w:tblLook w:val="04A0"/>
      </w:tblPr>
      <w:tblGrid>
        <w:gridCol w:w="3150"/>
        <w:gridCol w:w="1247"/>
        <w:gridCol w:w="1248"/>
        <w:gridCol w:w="1247"/>
        <w:gridCol w:w="1248"/>
      </w:tblGrid>
      <w:tr w:rsidR="006D5918" w:rsidRPr="006D5918" w:rsidTr="006D5918">
        <w:trPr>
          <w:cantSplit/>
        </w:trPr>
        <w:tc>
          <w:tcPr>
            <w:tcW w:w="2940"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Entity function</w:t>
            </w:r>
          </w:p>
        </w:tc>
        <w:tc>
          <w:tcPr>
            <w:tcW w:w="4654" w:type="dxa"/>
            <w:gridSpan w:val="4"/>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H.323 entity</w:t>
            </w:r>
          </w:p>
        </w:tc>
      </w:tr>
      <w:tr w:rsidR="006D5918" w:rsidRPr="006D5918" w:rsidTr="006D5918">
        <w:trPr>
          <w:cantSplit/>
        </w:trPr>
        <w:tc>
          <w:tcPr>
            <w:tcW w:w="0" w:type="auto"/>
            <w:vMerge/>
            <w:tcBorders>
              <w:top w:val="single" w:sz="8" w:space="0" w:color="auto"/>
              <w:left w:val="single" w:sz="8" w:space="0" w:color="auto"/>
              <w:bottom w:val="single" w:sz="8" w:space="0" w:color="auto"/>
              <w:right w:val="single" w:sz="8" w:space="0" w:color="auto"/>
            </w:tcBorders>
            <w:vAlign w:val="center"/>
            <w:hideMark/>
          </w:tcPr>
          <w:p w:rsidR="006D5918" w:rsidRPr="006D5918" w:rsidRDefault="006D5918" w:rsidP="006D5918">
            <w:pPr>
              <w:spacing w:after="0" w:line="240" w:lineRule="auto"/>
              <w:rPr>
                <w:rFonts w:ascii="Arial" w:eastAsia="Times New Roman" w:hAnsi="Arial" w:cs="Arial"/>
                <w:b/>
                <w:bCs/>
                <w:sz w:val="20"/>
                <w:szCs w:val="20"/>
              </w:rPr>
            </w:pPr>
          </w:p>
        </w:tc>
        <w:tc>
          <w:tcPr>
            <w:tcW w:w="116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Terminal</w:t>
            </w:r>
          </w:p>
        </w:tc>
        <w:tc>
          <w:tcPr>
            <w:tcW w:w="116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Gateway</w:t>
            </w:r>
          </w:p>
        </w:tc>
        <w:tc>
          <w:tcPr>
            <w:tcW w:w="116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GK</w:t>
            </w:r>
          </w:p>
        </w:tc>
        <w:tc>
          <w:tcPr>
            <w:tcW w:w="116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6D5918" w:rsidRPr="006D5918" w:rsidRDefault="006D5918" w:rsidP="006D5918">
            <w:pPr>
              <w:keepNext/>
              <w:spacing w:before="80" w:after="80" w:line="240" w:lineRule="auto"/>
              <w:jc w:val="center"/>
              <w:rPr>
                <w:rFonts w:ascii="Arial" w:eastAsia="Times New Roman" w:hAnsi="Arial" w:cs="Arial"/>
                <w:b/>
                <w:bCs/>
                <w:sz w:val="20"/>
                <w:szCs w:val="20"/>
              </w:rPr>
            </w:pPr>
            <w:r w:rsidRPr="006D5918">
              <w:rPr>
                <w:rFonts w:ascii="Arial" w:eastAsia="Times New Roman" w:hAnsi="Arial" w:cs="Arial"/>
                <w:b/>
                <w:bCs/>
                <w:sz w:val="20"/>
                <w:szCs w:val="20"/>
              </w:rPr>
              <w:t>MCU</w:t>
            </w:r>
          </w:p>
        </w:tc>
      </w:tr>
      <w:tr w:rsidR="006D5918" w:rsidRPr="006D5918" w:rsidTr="006D5918">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lastRenderedPageBreak/>
              <w:t>Entity with No MC</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50</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60</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w:t>
            </w:r>
          </w:p>
        </w:tc>
      </w:tr>
      <w:tr w:rsidR="006D5918" w:rsidRPr="006D5918" w:rsidTr="006D5918">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Entity contains an MC but no MP</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70</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80</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120</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160</w:t>
            </w:r>
          </w:p>
        </w:tc>
      </w:tr>
      <w:tr w:rsidR="006D5918" w:rsidRPr="006D5918" w:rsidTr="006D5918">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Entity contains MC with data MP</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90</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130</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170</w:t>
            </w:r>
          </w:p>
        </w:tc>
      </w:tr>
      <w:tr w:rsidR="006D5918" w:rsidRPr="006D5918" w:rsidTr="006D5918">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Entity contains MC with data and audio MP</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100</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140</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180</w:t>
            </w:r>
          </w:p>
        </w:tc>
      </w:tr>
      <w:tr w:rsidR="006D5918" w:rsidRPr="006D5918" w:rsidTr="006D5918">
        <w:trPr>
          <w:cantSplit/>
        </w:trPr>
        <w:tc>
          <w:tcPr>
            <w:tcW w:w="29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both"/>
              <w:rPr>
                <w:rFonts w:ascii="Arial" w:eastAsia="Times New Roman" w:hAnsi="Arial" w:cs="Arial"/>
                <w:sz w:val="20"/>
                <w:szCs w:val="20"/>
              </w:rPr>
            </w:pPr>
            <w:r w:rsidRPr="006D5918">
              <w:rPr>
                <w:rFonts w:ascii="Arial" w:eastAsia="Times New Roman" w:hAnsi="Arial" w:cs="Arial"/>
                <w:sz w:val="20"/>
                <w:szCs w:val="20"/>
              </w:rPr>
              <w:t>Entity contains MC with data, audio and video MP</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110</w:t>
            </w:r>
          </w:p>
        </w:tc>
        <w:tc>
          <w:tcPr>
            <w:tcW w:w="11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150</w:t>
            </w:r>
          </w:p>
        </w:tc>
        <w:tc>
          <w:tcPr>
            <w:tcW w:w="11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D5918" w:rsidRPr="006D5918" w:rsidRDefault="006D5918" w:rsidP="006D5918">
            <w:pPr>
              <w:autoSpaceDE w:val="0"/>
              <w:autoSpaceDN w:val="0"/>
              <w:spacing w:before="80" w:after="80" w:line="240" w:lineRule="auto"/>
              <w:jc w:val="center"/>
              <w:rPr>
                <w:rFonts w:ascii="Arial" w:eastAsia="Times New Roman" w:hAnsi="Arial" w:cs="Arial"/>
                <w:sz w:val="20"/>
                <w:szCs w:val="20"/>
              </w:rPr>
            </w:pPr>
            <w:r w:rsidRPr="006D5918">
              <w:rPr>
                <w:rFonts w:ascii="Arial" w:eastAsia="Times New Roman" w:hAnsi="Arial" w:cs="Arial"/>
                <w:sz w:val="20"/>
                <w:szCs w:val="20"/>
              </w:rPr>
              <w:t>190</w:t>
            </w:r>
          </w:p>
        </w:tc>
      </w:tr>
    </w:tbl>
    <w:p w:rsidR="006D5918" w:rsidRPr="006D5918" w:rsidRDefault="006D5918" w:rsidP="006D5918">
      <w:pPr>
        <w:snapToGrid w:val="0"/>
        <w:spacing w:before="80" w:after="80" w:line="240" w:lineRule="auto"/>
        <w:ind w:left="1134"/>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After the peer end receives the </w:t>
      </w:r>
      <w:r w:rsidRPr="006D5918">
        <w:rPr>
          <w:rFonts w:ascii="Arial" w:eastAsia="Times New Roman" w:hAnsi="Arial" w:cs="Arial"/>
          <w:b/>
          <w:bCs/>
          <w:sz w:val="20"/>
          <w:szCs w:val="20"/>
          <w:lang w:eastAsia="zh-CN"/>
        </w:rPr>
        <w:t>masterSlaveDetermination</w:t>
      </w:r>
      <w:r w:rsidRPr="006D5918">
        <w:rPr>
          <w:rFonts w:ascii="Arial" w:eastAsia="Times New Roman" w:hAnsi="Arial" w:cs="Arial"/>
          <w:sz w:val="20"/>
          <w:szCs w:val="20"/>
          <w:lang w:eastAsia="zh-CN"/>
        </w:rPr>
        <w:t xml:space="preserve"> message, it starts the determination calculation procedure. The determination principle is: the endpoint with larger terminaltype value is "Master". If the terminaltype values are the same, the endpoint with larger StatusDeterminationNumber is “Master”. If the StatusDeterminationNumbers are still the same, “undetermined” will be resulted. Generally, the status can be determined. Then, the peer terminal sends back determination acknowledge message to tell the determination result. If the status cannot be determined, the peer terminal sends back determination reject message, with rejection reason as “same number”. Then, the local terminal regenerates a StatusDeterminationNumber, and starts master-slave determination procedure again.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Besides, in a conference call, if an MC becomes the active MC, its terminaltype value becomes 240. An MC that is already acting as an MC shall always remain the active MC. Therefore, once an MC has been selected as the active MC in a conference, it shall use the Active MC value for all subsequent connections to the conference.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Logical channel signaling procedure</w:t>
      </w:r>
    </w:p>
    <w:p w:rsidR="006D5918" w:rsidRPr="006D5918" w:rsidRDefault="006D5918" w:rsidP="006D5918">
      <w:pPr>
        <w:snapToGrid w:val="0"/>
        <w:spacing w:before="80" w:after="80" w:line="240" w:lineRule="auto"/>
        <w:ind w:left="1134"/>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Logical channel is opened by transmitter side. It sends a OpenLogicalChannel message to the receive terminal, and the message contains ForwardLogicalChannelNumber and channel parameters.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ForwardLogicalChannelNumber</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ForwardLogicalChannelNumber must be assigned by the transmitter side, and the acknowledge message carries this value to match the request message.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Channel parameters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parameters define whether data type and media information are transmitted surely, whether silence suppression is performed, and destination terminal tag.</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If the channel is used to transmit RTP encapsulated real-time media information, such as audio or video, the channel parameters also include the following three parameters: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b/>
          <w:bCs/>
          <w:sz w:val="20"/>
          <w:szCs w:val="20"/>
          <w:lang w:eastAsia="zh-CN"/>
        </w:rPr>
        <w:t>Session ID</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RTP session ID. An RTP session is the communication of a group of participants through RTP. For each participant, the session is defined by a pair of transmission layer addresses (network layer address plus RTP and RTCP ports numbers). In IP multicast mode, the transmission layer addresses of the participants might be the same. In unicast mode, the transmission layer addresses of the participants are different because their network addresses are different. In a multimedia session, each media signal is transmitted by an individual RTP session, and has its own RTCP group. The RTP sessions are distinguished by different port pair and/or different multicast addresses.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b/>
          <w:bCs/>
          <w:sz w:val="20"/>
          <w:szCs w:val="20"/>
          <w:lang w:eastAsia="zh-CN"/>
        </w:rPr>
        <w:t>Media channel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Used to transmit the IP address and port number of RTP encapsulated real-time media messages, and other transmission QoS parameters.</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b/>
          <w:bCs/>
          <w:sz w:val="20"/>
          <w:szCs w:val="20"/>
          <w:lang w:eastAsia="zh-CN"/>
        </w:rPr>
        <w:t>Media control channel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Used to transmit the IP address and port number of QoS parameter messages of RTCP encapsulated real-time signal transmission.</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For more information about the above parameters, see RTP related documents.</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IV. Example of H.245 Message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An example of OpenLogicalChannel message is shown as follows: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forwardLogicalChannelParameters (OpenLogicalChannel-forwardLogicalChannelParameters)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dataType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g7231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maxAl_sduAudioFrames: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silenceSuppression: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multiplexParameters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mediaGuaranteedDelivery: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mediaControlGuaranteedDelivery: False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1 indicates that the message is an H.245 message.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2 indicates that the message is a request message.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3 indicates that the message name is openLogicalChannel.</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4: Forward logical channel number. Here the value is 1. This parameter must be assigned by transmit party, and the acknowledge message returns this value to match the request message.</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Lines 5 and 6: Forward logical channel parameters. The parameters define whether data type and media information are transmitted surely, whether silence suppression is performed, and destination terminal tag.</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Lines 7 to 11: Data type. Here, the data type is G.723 audio data, without silence suppression.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Lines 12 to 13: H.225 logical channel parameter, which is mandatory because the channel is used to transmit RTP encapsulated real-time media information, such as audio or video.</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 14: RTP session ID. Here the value is 1.</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Lines 15 to 21: Media channel parameters. That is, the IP address and port number used by the endpoint to transmit RTP encapsulated real-time media information. Here, the IP address is 191,169,150,171, and the port number is 40000.</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Lines 22 to s8: Media control channel parameters. That is, the IP address and port number used by the endpoint to transmit QoS parameter message of RTCP encapsulated real-time signal transmission. Here, the IP address is 191,169,150,171, and the port number is 40001.</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103" w:name="_Toc149477546"/>
      <w:bookmarkStart w:id="104" w:name="_Toc149474061"/>
      <w:bookmarkStart w:id="105" w:name="_Toc122756434"/>
      <w:bookmarkStart w:id="106" w:name="_Toc93390567"/>
      <w:bookmarkEnd w:id="103"/>
      <w:bookmarkEnd w:id="104"/>
      <w:bookmarkEnd w:id="105"/>
      <w:r w:rsidRPr="006D5918">
        <w:rPr>
          <w:rFonts w:ascii="Arial" w:eastAsia="Times New Roman" w:hAnsi="Arial" w:cs="Arial"/>
          <w:b/>
          <w:bCs/>
          <w:sz w:val="24"/>
          <w:szCs w:val="24"/>
          <w:lang w:eastAsia="zh-CN"/>
        </w:rPr>
        <w:lastRenderedPageBreak/>
        <w:t>4.4.3  Basic Procedures</w:t>
      </w:r>
      <w:bookmarkEnd w:id="106"/>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 Capability Exchange</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256790" cy="1858010"/>
            <wp:effectExtent l="0" t="0" r="0" b="0"/>
            <wp:docPr id="16" name="Picture 16" descr="C:\PROGRA~1\Huawei\TY0714~1\outfiles\02 SoftX3000\31025857-Signaling &amp; Protocols-(V300R003_07)\04-Chapter 4 H.32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PROGRA~1\Huawei\TY0714~1\outfiles\02 SoftX3000\31025857-Signaling &amp; Protocols-(V300R003_07)\04-Chapter 4 H.323.files\image017.gif"/>
                    <pic:cNvPicPr>
                      <a:picLocks noChangeAspect="1" noChangeArrowheads="1"/>
                    </pic:cNvPicPr>
                  </pic:nvPicPr>
                  <pic:blipFill>
                    <a:blip r:embed="rId58"/>
                    <a:srcRect/>
                    <a:stretch>
                      <a:fillRect/>
                    </a:stretch>
                  </pic:blipFill>
                  <pic:spPr bwMode="auto">
                    <a:xfrm>
                      <a:off x="0" y="0"/>
                      <a:ext cx="2256790" cy="185801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Figure 4-16 </w:t>
      </w:r>
      <w:r w:rsidRPr="006D5918">
        <w:rPr>
          <w:rFonts w:ascii="Arial" w:eastAsia="Times New Roman" w:hAnsi="Arial" w:cs="Arial"/>
          <w:sz w:val="20"/>
          <w:szCs w:val="20"/>
          <w:lang w:eastAsia="zh-CN"/>
        </w:rPr>
        <w:t>Capability exchange procedure</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 Master Slave Determination</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383155" cy="1964690"/>
            <wp:effectExtent l="0" t="0" r="0" b="0"/>
            <wp:docPr id="17" name="Picture 17" descr="C:\PROGRA~1\Huawei\TY0714~1\outfiles\02 SoftX3000\31025857-Signaling &amp; Protocols-(V300R003_07)\04-Chapter 4 H.32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PROGRA~1\Huawei\TY0714~1\outfiles\02 SoftX3000\31025857-Signaling &amp; Protocols-(V300R003_07)\04-Chapter 4 H.323.files\image018.gif"/>
                    <pic:cNvPicPr>
                      <a:picLocks noChangeAspect="1" noChangeArrowheads="1"/>
                    </pic:cNvPicPr>
                  </pic:nvPicPr>
                  <pic:blipFill>
                    <a:blip r:embed="rId59"/>
                    <a:srcRect/>
                    <a:stretch>
                      <a:fillRect/>
                    </a:stretch>
                  </pic:blipFill>
                  <pic:spPr bwMode="auto">
                    <a:xfrm>
                      <a:off x="0" y="0"/>
                      <a:ext cx="2383155" cy="196469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Figure 4-17 </w:t>
      </w:r>
      <w:r w:rsidRPr="006D5918">
        <w:rPr>
          <w:rFonts w:ascii="Arial" w:eastAsia="Times New Roman" w:hAnsi="Arial" w:cs="Arial"/>
          <w:sz w:val="20"/>
          <w:szCs w:val="20"/>
          <w:lang w:eastAsia="zh-CN"/>
        </w:rPr>
        <w:t>Master slave determination procedure</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III. Open Logical Channel</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383155" cy="1993900"/>
            <wp:effectExtent l="0" t="0" r="0" b="0"/>
            <wp:docPr id="18" name="Picture 18" descr="C:\PROGRA~1\Huawei\TY0714~1\outfiles\02 SoftX3000\31025857-Signaling &amp; Protocols-(V300R003_07)\04-Chapter 4 H.32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PROGRA~1\Huawei\TY0714~1\outfiles\02 SoftX3000\31025857-Signaling &amp; Protocols-(V300R003_07)\04-Chapter 4 H.323.files\image019.gif"/>
                    <pic:cNvPicPr>
                      <a:picLocks noChangeAspect="1" noChangeArrowheads="1"/>
                    </pic:cNvPicPr>
                  </pic:nvPicPr>
                  <pic:blipFill>
                    <a:blip r:embed="rId60"/>
                    <a:srcRect/>
                    <a:stretch>
                      <a:fillRect/>
                    </a:stretch>
                  </pic:blipFill>
                  <pic:spPr bwMode="auto">
                    <a:xfrm>
                      <a:off x="0" y="0"/>
                      <a:ext cx="2383155" cy="199390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Figure 4-18 </w:t>
      </w:r>
      <w:r w:rsidRPr="006D5918">
        <w:rPr>
          <w:rFonts w:ascii="Arial" w:eastAsia="Times New Roman" w:hAnsi="Arial" w:cs="Arial"/>
          <w:sz w:val="20"/>
          <w:szCs w:val="20"/>
          <w:lang w:eastAsia="zh-CN"/>
        </w:rPr>
        <w:t>Open logical channel procedure</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lastRenderedPageBreak/>
        <w:t>IV. Close Logical Channel</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451100" cy="2150110"/>
            <wp:effectExtent l="19050" t="0" r="0" b="0"/>
            <wp:docPr id="19" name="Picture 19" descr="C:\PROGRA~1\Huawei\TY0714~1\outfiles\02 SoftX3000\31025857-Signaling &amp; Protocols-(V300R003_07)\04-Chapter 4 H.32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PROGRA~1\Huawei\TY0714~1\outfiles\02 SoftX3000\31025857-Signaling &amp; Protocols-(V300R003_07)\04-Chapter 4 H.323.files\image020.gif"/>
                    <pic:cNvPicPr>
                      <a:picLocks noChangeAspect="1" noChangeArrowheads="1"/>
                    </pic:cNvPicPr>
                  </pic:nvPicPr>
                  <pic:blipFill>
                    <a:blip r:embed="rId61"/>
                    <a:srcRect/>
                    <a:stretch>
                      <a:fillRect/>
                    </a:stretch>
                  </pic:blipFill>
                  <pic:spPr bwMode="auto">
                    <a:xfrm>
                      <a:off x="0" y="0"/>
                      <a:ext cx="2451100" cy="215011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Figure 4-19 </w:t>
      </w:r>
      <w:r w:rsidRPr="006D5918">
        <w:rPr>
          <w:rFonts w:ascii="Arial" w:eastAsia="Times New Roman" w:hAnsi="Arial" w:cs="Arial"/>
          <w:sz w:val="20"/>
          <w:szCs w:val="20"/>
          <w:lang w:eastAsia="zh-CN"/>
        </w:rPr>
        <w:t>Close logical channel</w:t>
      </w:r>
    </w:p>
    <w:p w:rsidR="006D5918" w:rsidRPr="006D5918" w:rsidRDefault="006D5918" w:rsidP="006D5918">
      <w:pPr>
        <w:keepNext/>
        <w:snapToGrid w:val="0"/>
        <w:spacing w:before="160" w:after="160" w:line="240" w:lineRule="auto"/>
        <w:ind w:left="1134" w:hanging="170"/>
        <w:outlineLvl w:val="3"/>
        <w:rPr>
          <w:rFonts w:ascii="Arial" w:eastAsia="Times New Roman" w:hAnsi="Arial" w:cs="Arial"/>
          <w:b/>
          <w:bCs/>
          <w:sz w:val="21"/>
          <w:szCs w:val="21"/>
          <w:lang w:eastAsia="zh-CN"/>
        </w:rPr>
      </w:pPr>
      <w:r w:rsidRPr="006D5918">
        <w:rPr>
          <w:rFonts w:ascii="Arial" w:eastAsia="Times New Roman" w:hAnsi="Arial" w:cs="Arial"/>
          <w:b/>
          <w:bCs/>
          <w:sz w:val="21"/>
          <w:szCs w:val="21"/>
          <w:lang w:eastAsia="zh-CN"/>
        </w:rPr>
        <w:t>V. End Session</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188845" cy="1293495"/>
            <wp:effectExtent l="19050" t="0" r="0" b="0"/>
            <wp:docPr id="20" name="Picture 20" descr="C:\PROGRA~1\Huawei\TY0714~1\outfiles\02 SoftX3000\31025857-Signaling &amp; Protocols-(V300R003_07)\04-Chapter 4 H.32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PROGRA~1\Huawei\TY0714~1\outfiles\02 SoftX3000\31025857-Signaling &amp; Protocols-(V300R003_07)\04-Chapter 4 H.323.files\image021.gif"/>
                    <pic:cNvPicPr>
                      <a:picLocks noChangeAspect="1" noChangeArrowheads="1"/>
                    </pic:cNvPicPr>
                  </pic:nvPicPr>
                  <pic:blipFill>
                    <a:blip r:embed="rId62"/>
                    <a:srcRect/>
                    <a:stretch>
                      <a:fillRect/>
                    </a:stretch>
                  </pic:blipFill>
                  <pic:spPr bwMode="auto">
                    <a:xfrm>
                      <a:off x="0" y="0"/>
                      <a:ext cx="2188845" cy="129349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r w:rsidRPr="006D5918">
        <w:rPr>
          <w:rFonts w:ascii="Arial" w:eastAsia="Times New Roman" w:hAnsi="Arial" w:cs="Arial"/>
          <w:b/>
          <w:bCs/>
          <w:sz w:val="20"/>
          <w:szCs w:val="20"/>
          <w:lang w:eastAsia="zh-CN"/>
        </w:rPr>
        <w:t xml:space="preserve">Figure 4-20 </w:t>
      </w:r>
      <w:r w:rsidRPr="006D5918">
        <w:rPr>
          <w:rFonts w:ascii="Arial" w:eastAsia="Times New Roman" w:hAnsi="Arial" w:cs="Arial"/>
          <w:sz w:val="20"/>
          <w:szCs w:val="20"/>
          <w:lang w:eastAsia="zh-CN"/>
        </w:rPr>
        <w:t>End session</w:t>
      </w:r>
    </w:p>
    <w:p w:rsidR="006D5918" w:rsidRPr="006D5918" w:rsidRDefault="006D5918" w:rsidP="006D5918">
      <w:pPr>
        <w:keepNext/>
        <w:autoSpaceDE w:val="0"/>
        <w:autoSpaceDN w:val="0"/>
        <w:snapToGrid w:val="0"/>
        <w:spacing w:before="240" w:after="240" w:line="240" w:lineRule="auto"/>
        <w:outlineLvl w:val="1"/>
        <w:rPr>
          <w:rFonts w:ascii="Arial" w:eastAsia="Times New Roman" w:hAnsi="Arial" w:cs="Arial"/>
          <w:b/>
          <w:bCs/>
          <w:sz w:val="30"/>
          <w:szCs w:val="30"/>
          <w:lang w:eastAsia="zh-CN"/>
        </w:rPr>
      </w:pPr>
      <w:bookmarkStart w:id="107" w:name="_Toc149477547"/>
      <w:bookmarkStart w:id="108" w:name="_Toc149474062"/>
      <w:bookmarkStart w:id="109" w:name="_Toc122756435"/>
      <w:bookmarkStart w:id="110" w:name="_Toc93390568"/>
      <w:bookmarkEnd w:id="107"/>
      <w:bookmarkEnd w:id="108"/>
      <w:bookmarkEnd w:id="109"/>
      <w:r w:rsidRPr="006D5918">
        <w:rPr>
          <w:rFonts w:ascii="Arial" w:eastAsia="Times New Roman" w:hAnsi="Arial" w:cs="Arial"/>
          <w:b/>
          <w:bCs/>
          <w:sz w:val="30"/>
          <w:szCs w:val="30"/>
          <w:lang w:eastAsia="zh-CN"/>
        </w:rPr>
        <w:t>4.5  H.323 Call Procedures</w:t>
      </w:r>
      <w:bookmarkEnd w:id="110"/>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H.323 call procedure can be established in normal start and fast start mode. A complete H.323 call needs RAS, Q.931 and H.245.</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For endpoint registration procedure, see section  4.2.3.</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111" w:name="_Toc149477548"/>
      <w:bookmarkStart w:id="112" w:name="_Toc149474063"/>
      <w:bookmarkStart w:id="113" w:name="_Toc122756436"/>
      <w:bookmarkStart w:id="114" w:name="_Toc93390569"/>
      <w:bookmarkEnd w:id="111"/>
      <w:bookmarkEnd w:id="112"/>
      <w:bookmarkEnd w:id="113"/>
      <w:r w:rsidRPr="006D5918">
        <w:rPr>
          <w:rFonts w:ascii="Arial" w:eastAsia="Times New Roman" w:hAnsi="Arial" w:cs="Arial"/>
          <w:b/>
          <w:bCs/>
          <w:sz w:val="24"/>
          <w:szCs w:val="24"/>
          <w:lang w:eastAsia="zh-CN"/>
        </w:rPr>
        <w:t>4.5.1  Successful H.323 User Call Procedure (Normal Start)</w:t>
      </w:r>
      <w:bookmarkEnd w:id="114"/>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hyperlink r:id="rId63" w:anchor="_Ref74996444" w:history="1">
        <w:r w:rsidRPr="006D5918">
          <w:rPr>
            <w:rFonts w:ascii="Arial" w:eastAsia="Times New Roman" w:hAnsi="Arial" w:cs="Arial"/>
            <w:color w:val="0000FF"/>
            <w:sz w:val="20"/>
            <w:szCs w:val="20"/>
            <w:u w:val="single"/>
            <w:lang w:eastAsia="zh-CN"/>
          </w:rPr>
          <w:t>Figure 4-21</w:t>
        </w:r>
      </w:hyperlink>
      <w:r w:rsidRPr="006D5918">
        <w:rPr>
          <w:rFonts w:ascii="Arial" w:eastAsia="Times New Roman" w:hAnsi="Arial" w:cs="Arial"/>
          <w:sz w:val="20"/>
          <w:szCs w:val="20"/>
          <w:lang w:eastAsia="zh-CN"/>
        </w:rPr>
        <w:t xml:space="preserve"> shows a successful call procedure (normal start) between two H.323 users in the same the SoftX3000.</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following example complies with the conventions below:</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SoftX3000 serves as the GK, and its IP address is 191.169.150.170.</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IP address of H.323 PhoneA is 191.169.150.171.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IP address of H.323 PhoneB is 191.169.31.31.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H.323 PhoneA is the calling party, H.323 PhoneB is the called party, and the called party first hooks on.</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phone number of H.323 PhoneA is 7670000, and the phone number of H.323 PhoneB is 7670001.</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lastRenderedPageBreak/>
        <w:drawing>
          <wp:inline distT="0" distB="0" distL="0" distR="0">
            <wp:extent cx="3414395" cy="6478905"/>
            <wp:effectExtent l="0" t="0" r="0" b="0"/>
            <wp:docPr id="21" name="Picture 21" descr="C:\PROGRA~1\Huawei\TY0714~1\outfiles\02 SoftX3000\31025857-Signaling &amp; Protocols-(V300R003_07)\04-Chapter 4 H.32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PROGRA~1\Huawei\TY0714~1\outfiles\02 SoftX3000\31025857-Signaling &amp; Protocols-(V300R003_07)\04-Chapter 4 H.323.files\image022.gif"/>
                    <pic:cNvPicPr>
                      <a:picLocks noChangeAspect="1" noChangeArrowheads="1"/>
                    </pic:cNvPicPr>
                  </pic:nvPicPr>
                  <pic:blipFill>
                    <a:blip r:embed="rId64"/>
                    <a:srcRect/>
                    <a:stretch>
                      <a:fillRect/>
                    </a:stretch>
                  </pic:blipFill>
                  <pic:spPr bwMode="auto">
                    <a:xfrm>
                      <a:off x="0" y="0"/>
                      <a:ext cx="3414395" cy="647890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115" w:name="_Ref74996444"/>
      <w:r w:rsidRPr="006D5918">
        <w:rPr>
          <w:rFonts w:ascii="Arial" w:eastAsia="Times New Roman" w:hAnsi="Arial" w:cs="Arial"/>
          <w:b/>
          <w:bCs/>
          <w:sz w:val="20"/>
          <w:szCs w:val="20"/>
          <w:lang w:eastAsia="zh-CN"/>
        </w:rPr>
        <w:t xml:space="preserve">Figure 4-21 </w:t>
      </w:r>
      <w:r w:rsidRPr="006D5918">
        <w:rPr>
          <w:rFonts w:ascii="Arial" w:eastAsia="Times New Roman" w:hAnsi="Arial" w:cs="Arial"/>
          <w:sz w:val="20"/>
          <w:szCs w:val="20"/>
          <w:lang w:eastAsia="zh-CN"/>
        </w:rPr>
        <w:t>Successful H.323 user call procedure (normal start)</w:t>
      </w:r>
      <w:bookmarkEnd w:id="115"/>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1: H.323 PhoneA hooks off, and it sends ARQ to the GK to request whether the call can be initiated. In the ARQ message, H.323 PhoneA gives the destination information, required bandwidth, and call ID. It should be noted that the CallModel is gatekeeperRouted, and the GK is involved in the call signaling procedure, while the peer endpoints do not know the addresses of each other.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admissionRequest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1930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callType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pointToPoint: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callModel (gatekeeperRouted)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gatekeeperRouted: gatekeeperRouted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endpointIdentifier: 22-2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srcInfo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(h323_ID)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h323_ID: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bandWidth: 5120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callReferenceValue: 28625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activeMC: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answerCall: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canMapAlias: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xml:space="preserve">            guid: 3F503030-DCBC-9839-3FB9-D7A6F6B50BF4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willSupplyUUIEs: False</w:t>
      </w:r>
    </w:p>
    <w:p w:rsidR="006D5918" w:rsidRPr="006D5918" w:rsidRDefault="006D5918" w:rsidP="006D5918">
      <w:pPr>
        <w:snapToGrid w:val="0"/>
        <w:spacing w:after="0" w:line="240" w:lineRule="auto"/>
        <w:ind w:left="1559" w:hanging="425"/>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2: The GK agrees to accept the call, and sends ACF message to H.323 PhoneA. In the message, there is allowed bandwidth, and translated transmission layer address of call signaling of destination or the transmission layer address of call signaling of the GK. Because the CallModel is “gatekeeperRouted”, the call signaling transmission layer address after translation is the transmission layer address of call signaling of the GK (IP address plus TCP port number). The IP address is 191.169.150.170, and the port number is 1720. Meanwhile, the GK establishes call signaling channel to H.323 PhoneB.</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admissionConfirm</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1930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bandWidth: 5120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callModel (gatekeeperRouted)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gatekeeperRouted: gatekeeperRouted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destCallSignalAddress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191.169.150.170 (191.169.150.170)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1720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irrFrequency: 60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willRespondToIRR: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uuiesRequested (UUIEsRequested)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setup: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callProceeding: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connect: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alerting: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releaseComplete: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facility: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progress: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empty: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3: H.323 PhoneA sends Setup message to the GK, to request call establishment. In the UUIE field of the message, the transmission layer address of the source call signaling channel is given (IP address plus TCP port number). The IP address is 191.169.150.171, and the port number is 1074, used to receive the Q.931 messages from the GK.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6FD1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SETUP (0x05)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Information element: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Coding standard: ITU-T standardized coding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capability: Unrestricted digital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Transfer mode: Packet mode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rate: Packet mode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 information layer 1 protocol: Recommendation H.221 and H.242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 information: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Calling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Calling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Type of number: Unknown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Numbering plan: E.164 ISDN/telephony numbering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Called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Called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Type of number: Unknown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Numbering plan: E.164 ISDN/telephony numbering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126</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(setup)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setup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sourceAddress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(h323_ID)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h323_ID: 7670000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82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2290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CnS H.323v2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 (TerminalInfo)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destinationAddress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activeMC: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conferenceGoal (create)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create: create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callType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pointToPoint: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sourceCallSignalAddress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1074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mediaWaitForConnect: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canOverlapSend: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endpointIdentifier: 22-2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4: The GK sends back Call Proceeding message, indicating that the call has been processed. The VendorIdentifier in the UUIE field of the message indicates the vendor ID of the GK. Here, the country code is 28, extension is 21 and manufacturer code is 0. Besides, it is indicated that the GK is Huawei NGN SoftX3000 product, whose version is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EFD1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CALL PROCEEDING (0x02)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70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(callProceeding)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callProceeding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28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21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Huawei NGN SoftX3000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 (GatekeeperInfo)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gateway (GatewayInfo)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5: The GK receives the Setup message from H.323 PhoneA. If the GK agrees to establish the call, it will translate and get the transmission layer address (IP address plus TCP port number) of call signaling channel of H.323 PhoneB. The IP address is 191.169.31.31, and the port number is 1720. Then, the GK transfers the Setup message to H.323 PhoneB to request call establishment. In the UUIE field of the message, the transmission layer address of the source call signaling channel is given (IP address plus TCP port number). The IP address is 191.169.150.170, and the port number is 5011, used to receive the Q.931 messages from H.323 PhoneB.</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0004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SETUP (0x05)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Coding standard: ITU-T standardized coding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capability: Unrestricted digital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Transfer mode: Circuit mode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rate: Multirate (64 kbit/s base rate)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Rate multiplier: 186</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 information layer 1 protocol: Recommendation H.221 and H.242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 information: Huawei Technologies Co.,  Ltd.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Called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Called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Type of number: National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Numbering plan: E.164 ISDN/telephony numbering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113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(setup)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setup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28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21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Huawei NGN SoftX3000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 (GatekeeperInfo)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gateway (GatewayInfo)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destinationAddress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destCallSignalAddress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1720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activeMC: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conferenceGoal (create)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create: create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callType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pointToPoint: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sourceCallSignalAddress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191.169.150.170 (191.169.150.170)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5011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mediaWaitForConnect: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canOverlapSend: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6: H.323 PhoneB agrees to accept the call, and sends ARQ message to the GK through RAS channel, to tell the GK it accepts the incoming call.</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admissionRequest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90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callType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pointToPoint: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callModel (gatekeeperRouted)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gatekeeperRouted: gatekeeperRouted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endpointIdentifier: 22-3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(h323_ID)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h323_ID: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srcInfo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&lt;empty&gt;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bandWidth: 5120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callReferenceValue: 32772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activeMC: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answerCall: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canMapAlias: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willSupplyUUIEs: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7: The GK agrees to accept the call, and sends ACF message to H.323 PhoneB. In the message, the GK sends the transmission layer address (IP address plus TCP port number) of its call signaling channel to H.323 PhoneB.</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admissionConfirm</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90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bandWidth: 5120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callModel (gatekeeperRouted)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gatekeeperRouted: gatekeeperRouted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destCallSignalAddress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191.169.150.170 (191.169.150.170)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1720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irrFrequency: 60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(h323_ID)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h323_ID: 7670001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willRespondToIRR: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uuiesRequested (UUIEsRequested)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setup: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callProceeding: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connect: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alerting: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releaseComplete: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facility: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progress: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empty: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8: H.323 PhoneB sends Alerting message to the GK, indicating that the call has arrived, and it is ringing.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8004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ALERTING (0x01)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36</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(alerting)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alerting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 (TerminalInfo)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9: The GK transfers the Alerting message from H.323 PhoneB to H.323 PhoneA, and tells H.323 PhoneA to send ringback tone.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EFD1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ALERTING (0x01)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Length: 70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(alerting)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alerting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28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21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Huawei NGN SoftX3000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 (GatekeeperInfo)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gateway (GatewayInfo)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10)</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10: H.323 PhoneB sends Connect message to the GK, and the message carries the IP address and TCP port number of the H.245 control channel of PhoneB. The IP address is 191.169.31.31, and the port number is 2722. Besides, the message carries the vendor ID, product and version information of H.323 PhoneB.</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8004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CONNECT (0x07)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81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(connect)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connect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2722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82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2290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CnS H.323v2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 (TerminalInfo)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11: The GK receives Connect message from H.323 PhoneB, and transfers the message to H.323 PhoneA. The message carries the IP address and TCP port number of the H.245 control channel of H.323 PhoneB. The IP address is 191.169.31.31, and the port number is 2722. Besides, the message carries the vendor ID, product and version information of the GK. Now , the call is set 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EFD1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CONNECT (0x07)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Coding standard: ITU-T standardized coding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capability: Unrestricted digital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Transfer mode: Circuit mode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rate: 64 kbit/s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 information layer 1 protocol: Recommendation H.221 and H.242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 information: Huawei Technologies Co.,  Ltd.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93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(connect)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connect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2722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28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21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Huawei NGN SoftX3000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 (GatekeeperInfo)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gateway (GatewayInfo)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12: After the call is set up, H.323 PhoneB sends H.245 request message TCS to H.323 PhoneA to start capability exchange procedure, so that H.323 PhoneA can know the receiving and transmitting capabilities of PhoneB.</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sequenceNumber: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0.0.8.245.0.3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multiplexCapability (h2250Capability)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maximumAudioDelayJitter: 60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transmitMultipointCapability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receiveAndTransmitMultipointCapability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mcCapability (H2250Capability-mcCapability)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centralizedConferenceMC: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decentralizedConferenceMC: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rtcpVideoControlCapability: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mediaPacketizationCapability (MediaPacketizationCapability)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h261aVideoPacketization: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logicalChannelSwitchingCapability: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t120DynamicPortCapability: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g7231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maxAl_sduAudioFrames: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silenceSuppression: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h263VideoCapability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qcifMPI: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maxBitRate: 5120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unrestrictedVector: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arithmeticCoding: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advancedPrediction: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pbFrames: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temporalSpatialTradeOffCapability: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errorCompensation: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enhancementLayerInfo (EnhancementLayerInfo)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baseBitRateConstrained: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2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g711Ulaw64k: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3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g711Alaw64k: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4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receiveVideoCapability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h263VideoCapability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cifMPI: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maxBitRate: 5120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unrestrictedVector: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arithmeticCoding: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advancedPrediction: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pbFrames: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temporalSpatialTradeOffCapability: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errorCompensation: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enhancementLayerInfo (EnhancementLayerInfo)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baseBitRateConstrained: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capabilityDescriptors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2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3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13: H.323 PhoneA receives the TCS message from H.323 PhoneB, and sends back TCSA message to confirm.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terminalCapabilitySetAck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sequenceNumber: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14: H.323 PhoneA sends H.245 request message TCS to H.323 PhoneB to start capability exchange procedure, so that H.323 PhoneB can know the receiving and transmitting capabilities of PhoneA.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sequenceNumber: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0.0.8.245.0.3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multiplexCapability (h2250Capability)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maximumAudioDelayJitter: 60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transmitMultipointCapability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receiveAndTransmitMultipointCapability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mcCapability (H2250Capability-mcCapability)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centralizedConferenceMC: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decentralizedConferenceMC: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rtcpVideoControlCapability: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mediaPacketizationCapability (MediaPacketizationCapability)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h261aVideoPacketization: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logicalChannelSwitchingCapability: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t120DynamicPortCapability: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g7231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maxAl_sduAudioFrames: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silenceSuppression: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h263VideoCapability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qcifMPI: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maxBitRate: 5120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unrestrictedVector: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arithmeticCoding: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advancedPrediction: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pbFrames: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temporalSpatialTradeOffCapability: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errorCompensation: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enhancementLayerInfo (EnhancementLayerInfo)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baseBitRateConstrained: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2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g711Ulaw64k: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3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g711Alaw64k: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4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h263VideoCapability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cifMPI: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maxBitRate: 5120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unrestrictedVector: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arithmeticCoding: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advancedPrediction: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pbFrames: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temporalSpatialTradeOffCapability: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errorCompensation: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enhancementLayerInfo (EnhancementLayerInfo)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baseBitRateConstrained: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capabilityDescriptors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2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3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1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15: H.323 PhoneB receives the TCS message from H.323 PhoneA, and sends back TCSA message to confirm. Now, the capability exchange procedure is over.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terminalCapabilitySetAck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sequenceNumber: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16: H.323 PhoneB sends MSD message to H.323 PhoneA, to start master slave determination procedure.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masterSlaveDetermination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terminalType: 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statusDeterminationNumber: 6814</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17: H.323 PhoneA receives the MSD message from H.323 PhoneB, and it compares the carried terminalType and statusDeterminationNumber with its corresponding values, to get the result that it is Slave. Then, H.323 PhoneA sends the result to H.323 PhoneB through MSDA message.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masterSlaveDeterminationAck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decision (slave)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slave: slave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18: H.323 PhoneA sends MSD message to H.323 PhoneB, to start master slave determination procedure.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masterSlaveDetermination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terminalType: 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statusDeterminationNumber: 4947</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19)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19: H.323 PhoneB receives the MSD message from H.323 PhoneA, and it compares the carried terminalType and statusDeterminationNumber with its corresponding values, to get the result that it is Master. Then, H.323 PhoneB sends the result to H.323 PhoneA through MSDA message.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masterSlaveDeterminationAck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decision (master)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 master</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20)</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20: H.323 PhoneA sends OLC message to H.323 PhoneB, to start OpenLogicalChannel procedure. This channel is used to transmit G.723 audio signals and RTP encapsulated real-time media information (audio). The message carries the IP address (191.169.150.171) and port number (40000) used by H.323 PhoneA to transmit RTP encapsulated real-time media information (audio signals), and the IP address (191.169.150.171) and port number (40001) used to transmit quality parameter message of RTCP encapsulated real-time signal transmission.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forwardLogicalChannelParameters (OpenLogicalChannel-forwardLogicalChannelParameters)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dataType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g7231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maxAl_sduAudioFrames: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silenceSuppression: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multiplexParameters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mediaGuaranteedDelivery: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mediaControlGuaranteedDelivery: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21: H.323 PhoneB sends back OLCA message as response. The message carries the IP address (191.169.31.31) and port number (40000) used by H.323 PhoneB to transmit RTP encapsulated real-time media information (audio signals), and the IP address (191.169.31.31) and port number (40001) used to transmit quality parameter message of RTCP encapsulated real-time signal transmission.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forwardMultiplexAckParameters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flowControlToZero: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22: H.323 PhoneA sends OLC message to H.323 PhoneB, to start OpenLogicalChannel procedure. This channel is used to transmit H.263 video signals and RTP encapsulated real-time media information (video). The message carries the IP address (191.169.150.171) and port number (40002) used by H.323 PhoneA to transmit RTP encapsulated real-time media information (video signals), and the IP address (191.169.150.171) and port number (40003) used to transmit quality parameter message of RTCP encapsulated real-time signal transmission.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forwardLogicalChannelParameters (OpenLogicalChannel-forwardLogicalChannelParameters)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dataType (videoData)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videoData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h263VideoCapability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qcifMPI: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maxBitRate: 2048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unrestrictedVector: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arithmeticCoding: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advancedPrediction: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pbFrames: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temporalSpatialTradeOffCapability: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errorCompensation: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enhancementLayerInfo (EnhancementLayerInfo)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baseBitRateConstrained: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multiplexParameters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mediaGuaranteedDelivery: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mediaControlGuaranteedDelivery: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23: H.323 PhoneB sends back OLCA message as response. The message carries the IP address (191.169.31.31) and port number (40002) used by H.323 PhoneB to transmit RTP encapsulated real-time media information (video signals), and the IP address (191.169.31.31) and port number (40003) used to transmit quality parameter message of RTCP encapsulated real-time signal transmission.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forwardMultiplexAckParameters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flowControlToZero: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24: H.323 PhoneB sends OLC message to H.323 PhoneA, to start OpenLogicalChannel procedure. This channel is used to transmit G.723 audio signals and RTP encapsulated real-time media information (audio). The message carries the IP address (191.169.31.31) and port number (40000) used by H.323 PhoneA to transmit RTP encapsulated real-time media information (audio signals), and the IP address (191.169.31.31) and port number (40001) used to transmit quality parameter message of RTCP encapsulated real-time signal transmission.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forwardLogicalChannelParameters (OpenLogicalChannel-forwardLogicalChannelParameters)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dataType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g7231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maxAl_sduAudioFrames: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silenceSuppression: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multiplexParameters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mediaGuaranteedDelivery: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mediaControlGuaranteedDelivery: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25: H.323 PhoneA sends back OLCA message as response. The message carries the IP address (191.169.150.171) and port number (40000) used by H.323 PhoneA to transmit RTP encapsulated real-time media information (audio signals), and the IP address (191.169.150.171) and port number (40001) used to transmit quality parameter message of RTCP encapsulated real-time signal transmission.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forwardMultiplexAckParameters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flowControlToZero: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26: H.323 PhoneB sends OLC message to H.323 PhoneA, to start OpenLogicalChannel procedure. This channel is used to transmit H.263 video signals and RTP encapsulated real-time media information (video). The message carries the IP address (191.169.31.31) and port number (40002) used by H.323 PhoneB to transmit RTP encapsulated real-time media information (video signals), and the IP address </w:t>
      </w:r>
      <w:r w:rsidRPr="006D5918">
        <w:rPr>
          <w:rFonts w:ascii="Arial" w:eastAsia="Times New Roman" w:hAnsi="Arial" w:cs="Arial"/>
          <w:sz w:val="20"/>
          <w:szCs w:val="20"/>
          <w:lang w:eastAsia="zh-CN"/>
        </w:rPr>
        <w:lastRenderedPageBreak/>
        <w:t xml:space="preserve">(191.169.31.31) and port number (40003) used to transmit quality parameter message of RTCP encapsulated real-time signal transmission.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forwardLogicalChannelParameters (OpenLogicalChannel-forwardLogicalChannelParameters)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dataType (videoData)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videoData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h263VideoCapability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qcifMPI: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maxBitRate: 2048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unrestrictedVector: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arithmeticCoding: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advancedPrediction: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pbFrames: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temporalSpatialTradeOffCapability: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errorCompensation: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enhancementLayerInfo (EnhancementLayerInfo)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baseBitRateConstrained: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multiplexParameters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mediaGuaranteedDelivery: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191.169.31.31 (191.169.31.31)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mediaControlGuaranteedDelivery: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27: H.323 PhoneA sends back OLCA message as response. The message carries the IP address (191.169.150.171) and port number (40002) used by H.323 PhoneA to transmit RTP encapsulated real-time media information (video signals), and the IP address (191.169.150.171) and port number (40003) used to transmit quality parameter message of RTCP encapsulated real-time signal transmission. Now, the audio and video logical channels at both ends are opened, that is the logical channel signaling procedure is over, and both parties begin conversation.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forwardMultiplexAckParameters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191.169.150.171 (191.169.150.171)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40003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flowControlToZero: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28: H.323 PhoneB hooks on, and sends Q.931 Release Complete message to the GK to close the channel.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8004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RELEASE COMPLETE (0x5a)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(releaseComplete)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releaseComplete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reason (undefinedReason)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undefinedReason: undefinedReason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29: H.323 PhoneB sends RAS DRQ message to the GK to tell the GK that the occupied bandwidth can be released.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disengageRequest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91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endpointIdentifier: 22-3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callReferenceValue: 32772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disengageReason (normalDrop)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normalDrop: normalDrop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answeredCall: True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30)</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30: The GK sends DCF message to H.323 PhoneB, to confirm that it has received DRQ message and released corresponding bandwidth.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disengageConfirm</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91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31: The GK sends Q.931 Release Complete message to H.323 PhoneA to close the channel. Now, the call is released.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EFD1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RELEASE COMPLETE (0x5a)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Cause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Cause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Coding standard: ITU-T standardized coding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Location: User (U)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Cause value: Normal unspecified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(releaseComplete)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releaseComplete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reason (undefinedReason)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undefinedReason: undefinedReason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32: H.323 PhoneA sends RAS DRQ message to the GK to tell the GK that the occupied bandwidth can be released.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disengageRequest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1931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endpointIdentifier: 22-2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4E2C3030-DCBC-9839-3FB8-EB4A020D3C92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callReferenceValue: 28625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disengageReason (normalDrop)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normalDrop: normalDrop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3F503030-DCBC-9839-3FB9-D7A6F6B50BF4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answeredCall: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33: The GK sends DCF message to H.323 PhoneA, to confirm that it has received DRQ message and released corresponding bandwidth. Now, whole release procedure is over.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disengageConfirm</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requestSeqNum: 1931</w:t>
      </w:r>
    </w:p>
    <w:p w:rsidR="006D5918" w:rsidRPr="006D5918" w:rsidRDefault="006D5918" w:rsidP="006D5918">
      <w:pPr>
        <w:snapToGrid w:val="0"/>
        <w:spacing w:before="240" w:after="240" w:line="240" w:lineRule="auto"/>
        <w:outlineLvl w:val="2"/>
        <w:rPr>
          <w:rFonts w:ascii="Arial" w:eastAsia="Times New Roman" w:hAnsi="Arial" w:cs="Arial"/>
          <w:b/>
          <w:bCs/>
          <w:sz w:val="24"/>
          <w:szCs w:val="24"/>
          <w:lang w:eastAsia="zh-CN"/>
        </w:rPr>
      </w:pPr>
      <w:bookmarkStart w:id="116" w:name="_Toc149477549"/>
      <w:bookmarkStart w:id="117" w:name="_Toc149474064"/>
      <w:bookmarkStart w:id="118" w:name="_Toc122756437"/>
      <w:bookmarkStart w:id="119" w:name="_Toc93390570"/>
      <w:bookmarkEnd w:id="116"/>
      <w:bookmarkEnd w:id="117"/>
      <w:bookmarkEnd w:id="118"/>
      <w:r w:rsidRPr="006D5918">
        <w:rPr>
          <w:rFonts w:ascii="Arial" w:eastAsia="Times New Roman" w:hAnsi="Arial" w:cs="Arial"/>
          <w:b/>
          <w:bCs/>
          <w:sz w:val="24"/>
          <w:szCs w:val="24"/>
          <w:lang w:eastAsia="zh-CN"/>
        </w:rPr>
        <w:t>4.5.2  Successful H.323 User Call Procedure (Fast Start)</w:t>
      </w:r>
      <w:bookmarkEnd w:id="119"/>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hyperlink r:id="rId65" w:anchor="_Ref50979976" w:history="1">
        <w:r w:rsidRPr="006D5918">
          <w:rPr>
            <w:rFonts w:ascii="Arial" w:eastAsia="Times New Roman" w:hAnsi="Arial" w:cs="Arial"/>
            <w:color w:val="0000FF"/>
            <w:sz w:val="20"/>
            <w:szCs w:val="20"/>
            <w:u w:val="single"/>
            <w:lang w:eastAsia="zh-CN"/>
          </w:rPr>
          <w:t>Figure 4-22</w:t>
        </w:r>
      </w:hyperlink>
      <w:r w:rsidRPr="006D5918">
        <w:rPr>
          <w:rFonts w:ascii="Arial" w:eastAsia="Times New Roman" w:hAnsi="Arial" w:cs="Arial"/>
          <w:sz w:val="20"/>
          <w:szCs w:val="20"/>
          <w:lang w:eastAsia="zh-CN"/>
        </w:rPr>
        <w:t xml:space="preserve"> shows H.323 call procedure in fast start mode, in which the SoftX3000 serves as the GK.</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3190875" cy="3716020"/>
            <wp:effectExtent l="19050" t="0" r="9525" b="0"/>
            <wp:docPr id="22" name="Picture 22" descr="C:\PROGRA~1\Huawei\TY0714~1\outfiles\02 SoftX3000\31025857-Signaling &amp; Protocols-(V300R003_07)\04-Chapter 4 H.32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PROGRA~1\Huawei\TY0714~1\outfiles\02 SoftX3000\31025857-Signaling &amp; Protocols-(V300R003_07)\04-Chapter 4 H.323.files\image023.gif"/>
                    <pic:cNvPicPr>
                      <a:picLocks noChangeAspect="1" noChangeArrowheads="1"/>
                    </pic:cNvPicPr>
                  </pic:nvPicPr>
                  <pic:blipFill>
                    <a:blip r:embed="rId66"/>
                    <a:srcRect/>
                    <a:stretch>
                      <a:fillRect/>
                    </a:stretch>
                  </pic:blipFill>
                  <pic:spPr bwMode="auto">
                    <a:xfrm>
                      <a:off x="0" y="0"/>
                      <a:ext cx="3190875" cy="3716020"/>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120" w:name="_Ref50979976"/>
      <w:r w:rsidRPr="006D5918">
        <w:rPr>
          <w:rFonts w:ascii="Arial" w:eastAsia="Times New Roman" w:hAnsi="Arial" w:cs="Arial"/>
          <w:b/>
          <w:bCs/>
          <w:sz w:val="20"/>
          <w:szCs w:val="20"/>
          <w:lang w:eastAsia="zh-CN"/>
        </w:rPr>
        <w:t xml:space="preserve">Figure 4-22 </w:t>
      </w:r>
      <w:r w:rsidRPr="006D5918">
        <w:rPr>
          <w:rFonts w:ascii="Arial" w:eastAsia="Times New Roman" w:hAnsi="Arial" w:cs="Arial"/>
          <w:sz w:val="20"/>
          <w:szCs w:val="20"/>
          <w:lang w:eastAsia="zh-CN"/>
        </w:rPr>
        <w:t>Successful H.323 user call procedure (fast start)</w:t>
      </w:r>
      <w:bookmarkEnd w:id="120"/>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H.323 call procedure in fast start mode is similar to H.323 call procedure in normal start mode, but there is no H.245 negotiation procedure in fast start mode. It should be noted that the Setup message carries H.245 channel information in H.323 call procedure in fast start mode.</w:t>
      </w:r>
    </w:p>
    <w:p w:rsidR="006D5918" w:rsidRPr="006D5918" w:rsidRDefault="006D5918" w:rsidP="006D5918">
      <w:pPr>
        <w:keepNext/>
        <w:snapToGrid w:val="0"/>
        <w:spacing w:before="240" w:after="240" w:line="240" w:lineRule="auto"/>
        <w:outlineLvl w:val="2"/>
        <w:rPr>
          <w:rFonts w:ascii="Arial" w:eastAsia="Times New Roman" w:hAnsi="Arial" w:cs="Arial"/>
          <w:b/>
          <w:bCs/>
          <w:sz w:val="24"/>
          <w:szCs w:val="24"/>
          <w:lang w:eastAsia="zh-CN"/>
        </w:rPr>
      </w:pPr>
      <w:bookmarkStart w:id="121" w:name="_Toc149477550"/>
      <w:bookmarkStart w:id="122" w:name="_Toc149474065"/>
      <w:bookmarkStart w:id="123" w:name="_Toc122756438"/>
      <w:bookmarkStart w:id="124" w:name="_Toc93390571"/>
      <w:bookmarkEnd w:id="121"/>
      <w:bookmarkEnd w:id="122"/>
      <w:bookmarkEnd w:id="123"/>
      <w:r w:rsidRPr="006D5918">
        <w:rPr>
          <w:rFonts w:ascii="Arial" w:eastAsia="Times New Roman" w:hAnsi="Arial" w:cs="Arial"/>
          <w:b/>
          <w:bCs/>
          <w:sz w:val="24"/>
          <w:szCs w:val="24"/>
          <w:lang w:eastAsia="zh-CN"/>
        </w:rPr>
        <w:lastRenderedPageBreak/>
        <w:t>4.5.3  Successful H.323 Trunk Call Procedure</w:t>
      </w:r>
      <w:bookmarkEnd w:id="124"/>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Different the SoftX3000 equipment uses H.323 to communicate. </w:t>
      </w:r>
      <w:hyperlink r:id="rId67" w:anchor="_Ref50979130" w:history="1">
        <w:r w:rsidRPr="006D5918">
          <w:rPr>
            <w:rFonts w:ascii="Arial" w:eastAsia="Times New Roman" w:hAnsi="Arial" w:cs="Arial"/>
            <w:color w:val="0000FF"/>
            <w:sz w:val="20"/>
            <w:szCs w:val="20"/>
            <w:u w:val="single"/>
            <w:lang w:eastAsia="zh-CN"/>
          </w:rPr>
          <w:t>Figure 4-23</w:t>
        </w:r>
      </w:hyperlink>
      <w:r w:rsidRPr="006D5918">
        <w:rPr>
          <w:rFonts w:ascii="Arial" w:eastAsia="Times New Roman" w:hAnsi="Arial" w:cs="Arial"/>
          <w:sz w:val="20"/>
          <w:szCs w:val="20"/>
          <w:lang w:eastAsia="zh-CN"/>
        </w:rPr>
        <w:t xml:space="preserve"> shows a successful H.323 trunk call procedure.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The following example complies with the conventions below:</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IP address of SoftX3000A is 191.169.1.112.</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IP address of SoftX3000B is 191.169.1.110.</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phone number of PhoneA controlled by SoftX3000A is 55500011.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The phone number of PhoneB controlled by SoftX3000B is 66500010.</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Wingdings" w:eastAsia="Times New Roman" w:hAnsi="Wingdings" w:cs="Arial"/>
          <w:color w:val="000000"/>
          <w:sz w:val="13"/>
          <w:szCs w:val="13"/>
          <w:lang w:eastAsia="zh-CN"/>
        </w:rPr>
        <w:t></w:t>
      </w:r>
      <w:r w:rsidRPr="006D5918">
        <w:rPr>
          <w:rFonts w:ascii="Times New Roman" w:eastAsia="Times New Roman" w:hAnsi="Times New Roman" w:cs="Times New Roman"/>
          <w:color w:val="000000"/>
          <w:sz w:val="14"/>
          <w:szCs w:val="14"/>
          <w:lang w:eastAsia="zh-CN"/>
        </w:rPr>
        <w:t xml:space="preserve">           </w:t>
      </w:r>
      <w:r w:rsidRPr="006D5918">
        <w:rPr>
          <w:rFonts w:ascii="Arial" w:eastAsia="Times New Roman" w:hAnsi="Arial" w:cs="Arial"/>
          <w:sz w:val="20"/>
          <w:szCs w:val="20"/>
          <w:lang w:eastAsia="zh-CN"/>
        </w:rPr>
        <w:t>H.323 PhoneA is the calling party, H.323 PhoneB is the called party, and the called party first hooks on.</w:t>
      </w:r>
    </w:p>
    <w:p w:rsidR="006D5918" w:rsidRPr="006D5918" w:rsidRDefault="006D5918" w:rsidP="006D5918">
      <w:pPr>
        <w:keepNext/>
        <w:snapToGrid w:val="0"/>
        <w:spacing w:before="80" w:after="80" w:line="240" w:lineRule="auto"/>
        <w:ind w:left="1134"/>
        <w:rPr>
          <w:rFonts w:ascii="Arial" w:eastAsia="Times New Roman" w:hAnsi="Arial" w:cs="Arial"/>
          <w:sz w:val="20"/>
          <w:szCs w:val="20"/>
          <w:lang w:eastAsia="zh-CN"/>
        </w:rPr>
      </w:pPr>
      <w:r>
        <w:rPr>
          <w:rFonts w:ascii="Arial" w:eastAsia="Times New Roman" w:hAnsi="Arial" w:cs="Arial"/>
          <w:noProof/>
          <w:sz w:val="20"/>
          <w:szCs w:val="20"/>
        </w:rPr>
        <w:drawing>
          <wp:inline distT="0" distB="0" distL="0" distR="0">
            <wp:extent cx="2188845" cy="5048885"/>
            <wp:effectExtent l="19050" t="0" r="1905" b="0"/>
            <wp:docPr id="23" name="Picture 23" descr="C:\PROGRA~1\Huawei\TY0714~1\outfiles\02 SoftX3000\31025857-Signaling &amp; Protocols-(V300R003_07)\04-Chapter 4 H.32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PROGRA~1\Huawei\TY0714~1\outfiles\02 SoftX3000\31025857-Signaling &amp; Protocols-(V300R003_07)\04-Chapter 4 H.323.files\image024.gif"/>
                    <pic:cNvPicPr>
                      <a:picLocks noChangeAspect="1" noChangeArrowheads="1"/>
                    </pic:cNvPicPr>
                  </pic:nvPicPr>
                  <pic:blipFill>
                    <a:blip r:embed="rId68"/>
                    <a:srcRect/>
                    <a:stretch>
                      <a:fillRect/>
                    </a:stretch>
                  </pic:blipFill>
                  <pic:spPr bwMode="auto">
                    <a:xfrm>
                      <a:off x="0" y="0"/>
                      <a:ext cx="2188845" cy="5048885"/>
                    </a:xfrm>
                    <a:prstGeom prst="rect">
                      <a:avLst/>
                    </a:prstGeom>
                    <a:noFill/>
                    <a:ln w="9525">
                      <a:noFill/>
                      <a:miter lim="800000"/>
                      <a:headEnd/>
                      <a:tailEnd/>
                    </a:ln>
                  </pic:spPr>
                </pic:pic>
              </a:graphicData>
            </a:graphic>
          </wp:inline>
        </w:drawing>
      </w:r>
    </w:p>
    <w:p w:rsidR="006D5918" w:rsidRPr="006D5918" w:rsidRDefault="006D5918" w:rsidP="006D5918">
      <w:pPr>
        <w:snapToGrid w:val="0"/>
        <w:spacing w:before="80" w:after="320" w:line="240" w:lineRule="auto"/>
        <w:ind w:left="1134"/>
        <w:rPr>
          <w:rFonts w:ascii="Arial" w:eastAsia="Times New Roman" w:hAnsi="Arial" w:cs="Arial"/>
          <w:sz w:val="20"/>
          <w:szCs w:val="20"/>
          <w:lang w:eastAsia="zh-CN"/>
        </w:rPr>
      </w:pPr>
      <w:bookmarkStart w:id="125" w:name="_Ref50979130"/>
      <w:r w:rsidRPr="006D5918">
        <w:rPr>
          <w:rFonts w:ascii="Arial" w:eastAsia="Times New Roman" w:hAnsi="Arial" w:cs="Arial"/>
          <w:b/>
          <w:bCs/>
          <w:sz w:val="20"/>
          <w:szCs w:val="20"/>
          <w:lang w:eastAsia="zh-CN"/>
        </w:rPr>
        <w:t xml:space="preserve">Figure 4-23 </w:t>
      </w:r>
      <w:r w:rsidRPr="006D5918">
        <w:rPr>
          <w:rFonts w:ascii="Arial" w:eastAsia="Times New Roman" w:hAnsi="Arial" w:cs="Arial"/>
          <w:sz w:val="20"/>
          <w:szCs w:val="20"/>
          <w:lang w:eastAsia="zh-CN"/>
        </w:rPr>
        <w:t>Successful H.323 trunk call procedure</w:t>
      </w:r>
      <w:bookmarkEnd w:id="125"/>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keepNext/>
        <w:snapToGrid w:val="0"/>
        <w:spacing w:before="80" w:after="80" w:line="240" w:lineRule="auto"/>
        <w:rPr>
          <w:rFonts w:ascii="Arial" w:eastAsia="Times New Roman" w:hAnsi="Arial" w:cs="Arial"/>
          <w:b/>
          <w:bCs/>
          <w:sz w:val="20"/>
          <w:szCs w:val="20"/>
          <w:lang w:eastAsia="zh-CN"/>
        </w:rPr>
      </w:pPr>
      <w:r w:rsidRPr="006D5918">
        <w:rPr>
          <w:rFonts w:ascii="Wingdings" w:eastAsia="Times New Roman" w:hAnsi="Wingdings" w:cs="Arial"/>
          <w:b/>
          <w:bCs/>
          <w:sz w:val="20"/>
          <w:szCs w:val="20"/>
          <w:lang w:eastAsia="zh-CN"/>
        </w:rPr>
        <w:t></w:t>
      </w:r>
      <w:r w:rsidRPr="006D5918">
        <w:rPr>
          <w:rFonts w:ascii="Arial" w:eastAsia="Times New Roman" w:hAnsi="Arial" w:cs="Arial"/>
          <w:b/>
          <w:bCs/>
          <w:sz w:val="20"/>
          <w:szCs w:val="20"/>
          <w:lang w:eastAsia="zh-CN"/>
        </w:rPr>
        <w:t>  Note:</w:t>
      </w:r>
    </w:p>
    <w:p w:rsidR="006D5918" w:rsidRPr="006D5918" w:rsidRDefault="006D5918" w:rsidP="006D5918">
      <w:pPr>
        <w:snapToGrid w:val="0"/>
        <w:spacing w:after="0" w:line="240" w:lineRule="auto"/>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xml:space="preserve">The H.323 trunk call connection can be implemented in fast start mode. </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 SoftX3000A sends Setup message to SoftX3000B, to request call establishment. The message contains call ID, phone number of PhoneA, vendor identifier, and phone number of PhoneB, used for charging and routing. Besides, the UUIE field in the message carries the transmission layer address (IP address plus TCP port number) of destination call signaling channel (IP address is 191.169.1.110, and the port number is 1720), and the transmission layer address (IP address plus TCP port number) of source call signaling channel (IP address is 191.169.1.112, and the port number is 5122), used in subsequent Q.931 message for interworking between both ends.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0157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SETUP (0x05)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Coding standard: ITU-T standardized coding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capability: Unrestricted digital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Transfer mode: Circuit mode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rate: Multirate (64 kbit/s base rate)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Rate multiplier: 186</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 information layer 1 protocol: Recommendation H.221 and H.242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 information: Huawei Technologies Co.,  Ltd.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Calling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Calling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12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Type of number: National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Numbering plan: E.164 ISDN/telephony numbering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 02055500011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Called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Called party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9</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Type of number: National number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Numbering plan: E.164 ISDN/telephony numbering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Number: 66500010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181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(setup)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setup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sourceAddress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e164: 02055500011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28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21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Huawei NGN SoftX3000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 (GatekeeperInfo)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gateway (GatewayInfo)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destinationAddress (AliasAddress)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(e164)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e164: 66500010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destCallSignalAddress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191.169.1.110 (191.169.1.110)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1720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activeMC: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908552FC-3018-E030-844A-AC14C86413C4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conferenceGoal (create)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create: create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callType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pointToPoint: pointToPoint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sourceCallSignalAddress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191.169.1.112 (191.169.1.112)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5122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908552FC-3018-E030-8449-AC14C86413C4</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2: SoftX3000B sends back Call Proceeding message, indicating that the call has been processed. The VendorIdentifier in the UUIE field of the message indicates the vendor identifier of SoftX3000B. Here, the country code is 28, extension is 21, vendor identifier is 0. Besides, it is indicated that SoftX3000B is Huawei NGN SoftX3000 product, whose version is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8157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CALL PROCEEDING (0x02)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70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(callProceeding)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callProceeding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28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21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Huawei NGN SoftX3000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 (GatekeeperInfo)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gateway (GatewayInfo)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908552FC-3018-E030-8449-AC14C86413C4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3: SoftX3000B sends Alerting message to SoftX3000A, indicating that the call has arrived and asking PhoneB resident gateway to play ringing tone. After SoftX3000A receives the message, it asks PhoneA resident gateway to play ringback tone.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8157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ALERTING (0x01)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129</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h323_message_body (alerting)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alerting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28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21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Huawei NGN SoftX3000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 (GatekeeperInfo)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gateway (GatewayInfo)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908552FC-3018-E030-8449-AC14C86413C4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4: H.323 PhoneB sends Connect message to SoftX3000A, to request H.245 TCP connection.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8157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CONNECT (0x07)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Bearer 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Coding standard: ITU-T standardized coding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capability: Unrestricted digital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Transfer mode: Circuit mode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transfer rate: 64 kbit/s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 information layer 1 protocol: Recommendation H.221 and H.242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Display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Display information: Huawei Technologies Co.,  Ltd.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86</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(connect)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connect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destinationInfo (EndpointType)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(VendorIdentifier)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vendor (H221NonStandard)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t35CountryCode: 28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t35Extension: 21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manufacturerCode: 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productId: Huawei NGN SoftX3000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versionId: SoftX3000V3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gatekeeper (GatekeeperInfo)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gateway (GatewayInfo)</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undefinedNode: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908552FC-3018-E030-844A-AC14C86413C4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908552FC-3018-E030-8449-AC14C86413C4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5: SoftX3000B sends Facility message to SoftX3000A. The UUIE in the message carries H.245 control channel transmission layer address (IP address plus TCP port number) of SoftX3000B, where the IP address is 191.169.1.110, and the port number is 5259. The "Reason” is “Start H.245”. Now, the call is set up.</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8157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FACILITY (0x62)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(facility)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facility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conferenceID: 908552FC-3018-E030-844A-AC14C86413C4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reason (startH245)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startH245: startH245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h245Address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 191.169.1.110 (191.169.1.110)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port: 5259</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6: After the call is set up, SoftX3000B sends H.245 request message TCS to SoftX3000A to start capability exchange procedure, so that SoftX3000A can know the receiving and transmitting capabilities of SoftX3000B.</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sequenceNumber: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0.0.8.245.0.3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multiplexCapability (h2250Capability)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maximumAudioDelayJitter: 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transmitMultipointCapability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receiveAndTransmitMultipointCapability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mcCapability (H2250Capability-mcCapability)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centralizedConferenceMC: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decentralizedConferenceMC: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rtcpVideoControlCapability: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mediaPacketizationCapability (MediaPacketizationCapability)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h261aVideoPacketization: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logicalChannelSwitchingCapability: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t120DynamicPortCapability: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g711Alaw64k: 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capabilityDescriptors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7: SoftX3000A receives TCS message from SoftX3000B, and sends back TCSA message to acknowledge.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terminalCapabilitySetAck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sequenceNumber: 2</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8: SoftX3000A sends H.245 request message TCS to SoftX3000B to start capability exchange procedure, so that SoftX3000B can know the receiving and transmitting capabilities of SoftX3000A.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sequenceNumber: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0.0.8.245.0.3</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multiplexCapability (h2250Capability)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maximumAudioDelayJitter: 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transmitMultipointCapability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receiveAndTransmitMultipointCapability (MultipointCapability)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multicastCapability: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multiUniCastConference: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mediaDistributionCapability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(MediaDistributionCapability)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distributedControl: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distributedAudio: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distributedVideo: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mcCapability (H2250Capability-mcCapability)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centralizedConferenceMC: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decentralizedConferenceMC: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rtcpVideoControlCapability: True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mediaPacketizationCapability (MediaPacketizationCapability)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h261aVideoPacketization: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logicalChannelSwitchingCapability: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t120DynamicPortCapability: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(CapabilityTableEntry)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capabilityTableEntryNumber: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receiveAudioCapability</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g711Alaw64k: 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capabilityDescriptors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(CapabilityDescriptor)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capabilityDescriptorNumber: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simultaneousCapabilities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Item 0 (AlternativeCapabilitySet)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array: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9: SoftX3000B receives TCS message from SoftX3000A, and sends back TCSA message to acknowledge. Now, the capability exchange procedure is over.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terminalCapabilitySetAck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sequenceNumber: 1</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10)</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10: SoftX3000A sends MSD message to SoftX3000B, to start master slave determination procedure.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masterSlaveDetermination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terminalType: 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statusDeterminationNumber: 14134743</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11)</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11: SoftX3000B receives the MSD message from SoftX3000A, and it compares the carried terminalType and statusDeterminationNumber with its corresponding values, to get the result that it is Slave. Then, SoftX3000B sends the result to SoftX3000A through MSDA message.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masterSlaveDeterminationAck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decision (master)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 slave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12)</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12: SoftX3000B sends MSD message to SoftX3000A, to start master slave determination procedure.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masterSlaveDetermination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terminalType: 120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xml:space="preserve">            statusDeterminationNumber: 4335996 </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13)</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13: SoftX3000A receives the MSD message from SoftX3000B, and it compares the carried terminalType and statusDeterminationNumber with its corresponding values, to get the result that it is Master. Then, SoftX3000A sends the result to SoftX3000B through MSDA message.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masterSlaveDeterminationAck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decision (slave)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slave: master</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14)</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14: SoftX3000A sends OLC message to SoftX3000B, to start OpenLogicalChannel procedure. This channel is used to transmit G.711 audio signals </w:t>
      </w:r>
      <w:r w:rsidRPr="006D5918">
        <w:rPr>
          <w:rFonts w:ascii="Arial" w:eastAsia="Times New Roman" w:hAnsi="Arial" w:cs="Arial"/>
          <w:sz w:val="20"/>
          <w:szCs w:val="20"/>
          <w:lang w:eastAsia="zh-CN"/>
        </w:rPr>
        <w:lastRenderedPageBreak/>
        <w:t>and RTP encapsulated real-time media information (audio). The message carries the IP address (191.169.3.38) and port number (30001) used by PhoneA resident gateway to transmit quality parameter information of RTCP encapsulated real-time signal transmission.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forwardLogicalChannelParameters (OpenLogicalChannel-forwardLogicalChannelParameters)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dataType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g711Alaw64k: 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multiplexParameters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191.169.3.38 (191.169.3.38)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30001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mediaControlGuaranteedDelivery: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silenceSuppression: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15)</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 xml:space="preserve">Scenario 15: SoftX3000B sends back OLCA message as response. The message carries the IP address (191.169.1.135) and port number (30019) used by PhoneB resident gateway to transmit RTP encapsulated real-time media information (audio signals), and the IP address (191.169.1.135) and port number (30019) used to transmit quality parameter message of RTCP encapsulated real-time signal transmission. </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forwardMultiplexAckParameters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191.169.1.135 (191.169.1.135)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30018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191.169.1.135 (191.169.1.135)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30019</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16)</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16: SoftX3000B sends OLC message to SoftX3000A, to start OpenLogicalChannel procedure. This channel is used to transmit G.711 audio signals and RTP encapsulated real-time media information (audio). The message carries the IP address (191.169.1.135) and port number (30019) used by PhoneB resident gateway to transmit quality parameter information of RTCP encapsulated real-time signal transmission.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request</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forwardLogicalChannelParameters (OpenLogicalChannel-forwardLogicalChannelParameters)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dataType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audioData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g711Alaw64k: 20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multiplexParameters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lastRenderedPageBreak/>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191.169.1.135 (191.169.1.135)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30019</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mediaControlGuaranteedDelivery: False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silenceSuppression: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17)</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17: SoftX3000A sends back OLCA message as response. The message carries the IP address (191.169.3.38) and port number (30000) used by PhoneA resident gateway to transmit RTP encapsulated real-time media information (audio signals), and the IP address (191.169.3.38) and port number (30001) used to transmit quality parameter message of RTCP encapsulated real-time signal transmission. Now, the audio logical channels at both ends are opened, that is the logical channel signaling procedure is over, and both parties begin conversation.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response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openLogicalChannelAck</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forwardLogicalChannelNumber: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forwardMultiplexAckParameters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h2250LogicalChannelAckParameters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sessionID: 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191.169.3.38 (191.169.3.38)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30000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mediaControlChannel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unicastAddress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iPAddress</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network: 191.169.3.38 (191.169.3.38)</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tsapIdentifier: 30001</w:t>
      </w:r>
    </w:p>
    <w:p w:rsidR="006D5918" w:rsidRPr="006D5918" w:rsidRDefault="006D5918" w:rsidP="006D5918">
      <w:pPr>
        <w:snapToGrid w:val="0"/>
        <w:spacing w:after="0" w:line="240" w:lineRule="auto"/>
        <w:ind w:left="1559" w:hanging="425"/>
        <w:rPr>
          <w:rFonts w:ascii="Arial" w:eastAsia="Times New Roman" w:hAnsi="Arial" w:cs="Arial"/>
          <w:sz w:val="20"/>
          <w:szCs w:val="20"/>
          <w:lang w:eastAsia="zh-CN"/>
        </w:rPr>
      </w:pPr>
      <w:r w:rsidRPr="006D5918">
        <w:rPr>
          <w:rFonts w:ascii="Arial" w:eastAsia="Times New Roman" w:hAnsi="Arial" w:cs="Arial"/>
          <w:sz w:val="20"/>
          <w:szCs w:val="20"/>
          <w:lang w:eastAsia="zh-CN"/>
        </w:rPr>
        <w:t>18)</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18: PhoneB hooks on. SoftX3000B sends ESD message to SoftX3000A to request conversation end.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command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endSessionCommand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disconnect: disconnect</w:t>
      </w:r>
    </w:p>
    <w:p w:rsidR="006D5918" w:rsidRPr="006D5918" w:rsidRDefault="006D5918" w:rsidP="006D5918">
      <w:pPr>
        <w:snapToGrid w:val="0"/>
        <w:spacing w:after="0" w:line="240" w:lineRule="auto"/>
        <w:ind w:left="1559" w:hanging="425"/>
        <w:rPr>
          <w:rFonts w:ascii="Arial" w:eastAsia="Times New Roman" w:hAnsi="Arial" w:cs="Arial"/>
          <w:sz w:val="20"/>
          <w:szCs w:val="20"/>
          <w:lang w:eastAsia="zh-CN"/>
        </w:rPr>
      </w:pPr>
      <w:r w:rsidRPr="006D5918">
        <w:rPr>
          <w:rFonts w:ascii="Arial" w:eastAsia="Times New Roman" w:hAnsi="Arial" w:cs="Arial"/>
          <w:sz w:val="20"/>
          <w:szCs w:val="20"/>
          <w:lang w:eastAsia="zh-CN"/>
        </w:rPr>
        <w:t>19)</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19: SoftX3000A sends Q.931 Release Complete message to SoftX3000B, to close the channel. Now, the call is released. Meanwhile, SoftX3000A asks PhoneA resident gateway to play busy tone.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Q.931</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 reference value: 0157</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Message type: RELEASE COMPLETE (0x5a)</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Cause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Cause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Coding standard: ITU-T standardized coding</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Location: User (U)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Cause value: Normal unspecified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Information element: User-user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Length: 30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 discriminator: X.208 and X.209 coded user information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H.225.0</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h323_uu_pdu (H323-UU-PDU)</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h323_message_body (releaseComplete)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releaseComplete</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protocolIdentifier: 0.0.8.2250.0.2</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reason (undefinedReason)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undefinedReason: undefinedReason</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callIdentifier (CallIdentifier)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guid: 908552FC-3018-E030-8449-AC14C86413C4</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h245Tunneling: False</w:t>
      </w:r>
    </w:p>
    <w:p w:rsidR="006D5918" w:rsidRPr="006D5918" w:rsidRDefault="006D5918" w:rsidP="006D5918">
      <w:pPr>
        <w:snapToGrid w:val="0"/>
        <w:spacing w:after="0" w:line="240" w:lineRule="auto"/>
        <w:ind w:left="1559" w:hanging="425"/>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lastRenderedPageBreak/>
        <w:t>20)</w:t>
      </w:r>
      <w:r w:rsidRPr="006D5918">
        <w:rPr>
          <w:rFonts w:ascii="Times New Roman" w:eastAsia="Times New Roman" w:hAnsi="Times New Roman" w:cs="Times New Roman"/>
          <w:sz w:val="14"/>
          <w:szCs w:val="14"/>
          <w:lang w:eastAsia="zh-CN"/>
        </w:rPr>
        <w:t xml:space="preserve">     </w:t>
      </w:r>
      <w:r w:rsidRPr="006D5918">
        <w:rPr>
          <w:rFonts w:ascii="Arial" w:eastAsia="Times New Roman" w:hAnsi="Arial" w:cs="Arial"/>
          <w:sz w:val="20"/>
          <w:szCs w:val="20"/>
          <w:lang w:eastAsia="zh-CN"/>
        </w:rPr>
        <w:t>Scenario 20: PhoneA hooks on. SoftX3000A sends ESD message to SoftX3000B. Now, whole call procedure is over.</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ITU-T Recommendation H.245</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command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endSessionCommand</w:t>
      </w:r>
    </w:p>
    <w:p w:rsidR="006D5918" w:rsidRPr="006D5918" w:rsidRDefault="006D5918" w:rsidP="006D5918">
      <w:pPr>
        <w:snapToGrid w:val="0"/>
        <w:spacing w:after="0" w:line="240" w:lineRule="auto"/>
        <w:ind w:left="1134"/>
        <w:jc w:val="both"/>
        <w:rPr>
          <w:rFonts w:ascii="Courier New" w:eastAsia="Times New Roman" w:hAnsi="Courier New" w:cs="Courier New"/>
          <w:sz w:val="17"/>
          <w:szCs w:val="17"/>
          <w:lang w:eastAsia="zh-CN"/>
        </w:rPr>
      </w:pPr>
      <w:r w:rsidRPr="006D5918">
        <w:rPr>
          <w:rFonts w:ascii="Courier New" w:eastAsia="Times New Roman" w:hAnsi="Courier New" w:cs="Courier New"/>
          <w:sz w:val="17"/>
          <w:szCs w:val="17"/>
          <w:lang w:eastAsia="zh-CN"/>
        </w:rPr>
        <w:t>            disconnect: disconnect</w:t>
      </w:r>
    </w:p>
    <w:p w:rsidR="006D5918" w:rsidRPr="006D5918" w:rsidRDefault="006D5918" w:rsidP="006D5918">
      <w:pPr>
        <w:snapToGrid w:val="0"/>
        <w:spacing w:before="80" w:after="80" w:line="240" w:lineRule="auto"/>
        <w:ind w:left="1134"/>
        <w:jc w:val="both"/>
        <w:rPr>
          <w:rFonts w:ascii="Arial" w:eastAsia="Times New Roman" w:hAnsi="Arial" w:cs="Arial"/>
          <w:sz w:val="20"/>
          <w:szCs w:val="20"/>
          <w:lang w:eastAsia="zh-CN"/>
        </w:rPr>
      </w:pPr>
      <w:r w:rsidRPr="006D5918">
        <w:rPr>
          <w:rFonts w:ascii="Arial" w:eastAsia="Times New Roman" w:hAnsi="Arial" w:cs="Arial"/>
          <w:sz w:val="20"/>
          <w:szCs w:val="20"/>
          <w:lang w:eastAsia="zh-CN"/>
        </w:rPr>
        <w:t> </w:t>
      </w:r>
    </w:p>
    <w:p w:rsidR="00687733" w:rsidRDefault="00687733"/>
    <w:sectPr w:rsidR="006877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compat>
    <w:useFELayout/>
  </w:compat>
  <w:rsids>
    <w:rsidRoot w:val="006D5918"/>
    <w:rsid w:val="00687733"/>
    <w:rsid w:val="006D59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D5918"/>
    <w:pPr>
      <w:keepNext/>
      <w:spacing w:before="480" w:after="360" w:line="240" w:lineRule="auto"/>
      <w:jc w:val="center"/>
      <w:outlineLvl w:val="0"/>
    </w:pPr>
    <w:rPr>
      <w:rFonts w:ascii="Arial" w:eastAsia="Times New Roman" w:hAnsi="Arial" w:cs="Arial"/>
      <w:b/>
      <w:bCs/>
      <w:kern w:val="36"/>
      <w:sz w:val="36"/>
      <w:szCs w:val="36"/>
    </w:rPr>
  </w:style>
  <w:style w:type="paragraph" w:styleId="Heading2">
    <w:name w:val="heading 2"/>
    <w:basedOn w:val="Normal"/>
    <w:link w:val="Heading2Char"/>
    <w:uiPriority w:val="9"/>
    <w:qFormat/>
    <w:rsid w:val="006D5918"/>
    <w:pPr>
      <w:keepNext/>
      <w:autoSpaceDE w:val="0"/>
      <w:autoSpaceDN w:val="0"/>
      <w:snapToGrid w:val="0"/>
      <w:spacing w:before="240" w:after="240" w:line="240" w:lineRule="auto"/>
      <w:outlineLvl w:val="1"/>
    </w:pPr>
    <w:rPr>
      <w:rFonts w:ascii="Arial" w:eastAsia="Times New Roman" w:hAnsi="Arial" w:cs="Arial"/>
      <w:b/>
      <w:bCs/>
      <w:sz w:val="30"/>
      <w:szCs w:val="30"/>
    </w:rPr>
  </w:style>
  <w:style w:type="paragraph" w:styleId="Heading3">
    <w:name w:val="heading 3"/>
    <w:basedOn w:val="Normal"/>
    <w:link w:val="Heading3Char"/>
    <w:uiPriority w:val="9"/>
    <w:qFormat/>
    <w:rsid w:val="006D5918"/>
    <w:pPr>
      <w:keepNext/>
      <w:spacing w:before="240" w:after="240" w:line="240" w:lineRule="auto"/>
      <w:outlineLvl w:val="2"/>
    </w:pPr>
    <w:rPr>
      <w:rFonts w:ascii="Arial" w:eastAsia="Times New Roman" w:hAnsi="Arial" w:cs="Arial"/>
      <w:b/>
      <w:bCs/>
      <w:sz w:val="24"/>
      <w:szCs w:val="24"/>
    </w:rPr>
  </w:style>
  <w:style w:type="paragraph" w:styleId="Heading4">
    <w:name w:val="heading 4"/>
    <w:basedOn w:val="Normal"/>
    <w:link w:val="Heading4Char"/>
    <w:uiPriority w:val="9"/>
    <w:qFormat/>
    <w:rsid w:val="006D5918"/>
    <w:pPr>
      <w:keepNext/>
      <w:spacing w:before="160" w:after="160" w:line="240" w:lineRule="auto"/>
      <w:ind w:left="1134" w:hanging="170"/>
      <w:outlineLvl w:val="3"/>
    </w:pPr>
    <w:rPr>
      <w:rFonts w:ascii="Arial" w:eastAsia="Times New Roman" w:hAnsi="Arial" w:cs="Arial"/>
      <w:b/>
      <w:bCs/>
      <w:sz w:val="21"/>
      <w:szCs w:val="21"/>
    </w:rPr>
  </w:style>
  <w:style w:type="paragraph" w:styleId="Heading5">
    <w:name w:val="heading 5"/>
    <w:basedOn w:val="Normal"/>
    <w:link w:val="Heading5Char"/>
    <w:uiPriority w:val="9"/>
    <w:qFormat/>
    <w:rsid w:val="006D5918"/>
    <w:pPr>
      <w:spacing w:after="0" w:line="240" w:lineRule="auto"/>
      <w:jc w:val="both"/>
      <w:outlineLvl w:val="4"/>
    </w:pPr>
    <w:rPr>
      <w:rFonts w:ascii="Arial" w:eastAsia="Times New Roman" w:hAnsi="Arial" w:cs="Arial"/>
      <w:sz w:val="20"/>
      <w:szCs w:val="20"/>
    </w:rPr>
  </w:style>
  <w:style w:type="paragraph" w:styleId="Heading6">
    <w:name w:val="heading 6"/>
    <w:basedOn w:val="Normal"/>
    <w:link w:val="Heading6Char"/>
    <w:uiPriority w:val="9"/>
    <w:qFormat/>
    <w:rsid w:val="006D5918"/>
    <w:pPr>
      <w:autoSpaceDE w:val="0"/>
      <w:autoSpaceDN w:val="0"/>
      <w:spacing w:before="80" w:after="80" w:line="240" w:lineRule="auto"/>
      <w:ind w:left="1134"/>
      <w:outlineLvl w:val="5"/>
    </w:pPr>
    <w:rPr>
      <w:rFonts w:ascii="Arial" w:eastAsia="Times New Roman" w:hAnsi="Arial" w:cs="Arial"/>
      <w:sz w:val="20"/>
      <w:szCs w:val="20"/>
    </w:rPr>
  </w:style>
  <w:style w:type="paragraph" w:styleId="Heading7">
    <w:name w:val="heading 7"/>
    <w:basedOn w:val="Normal"/>
    <w:link w:val="Heading7Char"/>
    <w:uiPriority w:val="9"/>
    <w:qFormat/>
    <w:rsid w:val="006D5918"/>
    <w:pPr>
      <w:keepNext/>
      <w:spacing w:before="240" w:after="64" w:line="319" w:lineRule="auto"/>
      <w:ind w:left="1038"/>
      <w:jc w:val="both"/>
      <w:outlineLvl w:val="6"/>
    </w:pPr>
    <w:rPr>
      <w:rFonts w:ascii="Arial" w:eastAsia="Times New Roman" w:hAnsi="Arial" w:cs="Arial"/>
      <w:b/>
      <w:bCs/>
      <w:sz w:val="24"/>
      <w:szCs w:val="24"/>
    </w:rPr>
  </w:style>
  <w:style w:type="paragraph" w:styleId="Heading8">
    <w:name w:val="heading 8"/>
    <w:basedOn w:val="Normal"/>
    <w:link w:val="Heading8Char"/>
    <w:uiPriority w:val="9"/>
    <w:qFormat/>
    <w:rsid w:val="006D5918"/>
    <w:pPr>
      <w:keepNext/>
      <w:spacing w:before="240" w:after="64" w:line="319" w:lineRule="auto"/>
      <w:ind w:left="1038"/>
      <w:jc w:val="both"/>
      <w:outlineLvl w:val="7"/>
    </w:pPr>
    <w:rPr>
      <w:rFonts w:ascii="Arial" w:eastAsia="Times New Roman" w:hAnsi="Arial" w:cs="Arial"/>
      <w:sz w:val="24"/>
      <w:szCs w:val="24"/>
    </w:rPr>
  </w:style>
  <w:style w:type="paragraph" w:styleId="Heading9">
    <w:name w:val="heading 9"/>
    <w:basedOn w:val="Normal"/>
    <w:link w:val="Heading9Char"/>
    <w:uiPriority w:val="9"/>
    <w:qFormat/>
    <w:rsid w:val="006D5918"/>
    <w:pPr>
      <w:keepNext/>
      <w:spacing w:before="240" w:after="64" w:line="320" w:lineRule="atLeast"/>
      <w:jc w:val="both"/>
      <w:outlineLvl w:val="8"/>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918"/>
    <w:rPr>
      <w:rFonts w:ascii="Arial" w:eastAsia="Times New Roman" w:hAnsi="Arial" w:cs="Arial"/>
      <w:b/>
      <w:bCs/>
      <w:kern w:val="36"/>
      <w:sz w:val="36"/>
      <w:szCs w:val="36"/>
    </w:rPr>
  </w:style>
  <w:style w:type="character" w:customStyle="1" w:styleId="Heading2Char">
    <w:name w:val="Heading 2 Char"/>
    <w:basedOn w:val="DefaultParagraphFont"/>
    <w:link w:val="Heading2"/>
    <w:uiPriority w:val="9"/>
    <w:rsid w:val="006D5918"/>
    <w:rPr>
      <w:rFonts w:ascii="Arial" w:eastAsia="Times New Roman" w:hAnsi="Arial" w:cs="Arial"/>
      <w:b/>
      <w:bCs/>
      <w:sz w:val="30"/>
      <w:szCs w:val="30"/>
    </w:rPr>
  </w:style>
  <w:style w:type="character" w:customStyle="1" w:styleId="Heading3Char">
    <w:name w:val="Heading 3 Char"/>
    <w:basedOn w:val="DefaultParagraphFont"/>
    <w:link w:val="Heading3"/>
    <w:uiPriority w:val="9"/>
    <w:rsid w:val="006D5918"/>
    <w:rPr>
      <w:rFonts w:ascii="Arial" w:eastAsia="Times New Roman" w:hAnsi="Arial" w:cs="Arial"/>
      <w:b/>
      <w:bCs/>
      <w:sz w:val="24"/>
      <w:szCs w:val="24"/>
    </w:rPr>
  </w:style>
  <w:style w:type="character" w:customStyle="1" w:styleId="Heading4Char">
    <w:name w:val="Heading 4 Char"/>
    <w:basedOn w:val="DefaultParagraphFont"/>
    <w:link w:val="Heading4"/>
    <w:uiPriority w:val="9"/>
    <w:rsid w:val="006D5918"/>
    <w:rPr>
      <w:rFonts w:ascii="Arial" w:eastAsia="Times New Roman" w:hAnsi="Arial" w:cs="Arial"/>
      <w:b/>
      <w:bCs/>
      <w:sz w:val="21"/>
      <w:szCs w:val="21"/>
    </w:rPr>
  </w:style>
  <w:style w:type="character" w:customStyle="1" w:styleId="Heading5Char">
    <w:name w:val="Heading 5 Char"/>
    <w:basedOn w:val="DefaultParagraphFont"/>
    <w:link w:val="Heading5"/>
    <w:uiPriority w:val="9"/>
    <w:rsid w:val="006D5918"/>
    <w:rPr>
      <w:rFonts w:ascii="Arial" w:eastAsia="Times New Roman" w:hAnsi="Arial" w:cs="Arial"/>
      <w:sz w:val="20"/>
      <w:szCs w:val="20"/>
    </w:rPr>
  </w:style>
  <w:style w:type="character" w:customStyle="1" w:styleId="Heading6Char">
    <w:name w:val="Heading 6 Char"/>
    <w:basedOn w:val="DefaultParagraphFont"/>
    <w:link w:val="Heading6"/>
    <w:uiPriority w:val="9"/>
    <w:rsid w:val="006D5918"/>
    <w:rPr>
      <w:rFonts w:ascii="Arial" w:eastAsia="Times New Roman" w:hAnsi="Arial" w:cs="Arial"/>
      <w:sz w:val="20"/>
      <w:szCs w:val="20"/>
    </w:rPr>
  </w:style>
  <w:style w:type="character" w:customStyle="1" w:styleId="Heading7Char">
    <w:name w:val="Heading 7 Char"/>
    <w:basedOn w:val="DefaultParagraphFont"/>
    <w:link w:val="Heading7"/>
    <w:uiPriority w:val="9"/>
    <w:rsid w:val="006D5918"/>
    <w:rPr>
      <w:rFonts w:ascii="Arial" w:eastAsia="Times New Roman" w:hAnsi="Arial" w:cs="Arial"/>
      <w:b/>
      <w:bCs/>
      <w:sz w:val="24"/>
      <w:szCs w:val="24"/>
    </w:rPr>
  </w:style>
  <w:style w:type="character" w:customStyle="1" w:styleId="Heading8Char">
    <w:name w:val="Heading 8 Char"/>
    <w:basedOn w:val="DefaultParagraphFont"/>
    <w:link w:val="Heading8"/>
    <w:uiPriority w:val="9"/>
    <w:rsid w:val="006D5918"/>
    <w:rPr>
      <w:rFonts w:ascii="Arial" w:eastAsia="Times New Roman" w:hAnsi="Arial" w:cs="Arial"/>
      <w:sz w:val="24"/>
      <w:szCs w:val="24"/>
    </w:rPr>
  </w:style>
  <w:style w:type="character" w:customStyle="1" w:styleId="Heading9Char">
    <w:name w:val="Heading 9 Char"/>
    <w:basedOn w:val="DefaultParagraphFont"/>
    <w:link w:val="Heading9"/>
    <w:uiPriority w:val="9"/>
    <w:rsid w:val="006D5918"/>
    <w:rPr>
      <w:rFonts w:ascii="Arial" w:eastAsia="Times New Roman" w:hAnsi="Arial" w:cs="Arial"/>
      <w:sz w:val="20"/>
      <w:szCs w:val="20"/>
    </w:rPr>
  </w:style>
  <w:style w:type="character" w:styleId="Hyperlink">
    <w:name w:val="Hyperlink"/>
    <w:basedOn w:val="DefaultParagraphFont"/>
    <w:uiPriority w:val="99"/>
    <w:semiHidden/>
    <w:unhideWhenUsed/>
    <w:rsid w:val="006D5918"/>
    <w:rPr>
      <w:color w:val="0000FF"/>
      <w:u w:val="single"/>
    </w:rPr>
  </w:style>
  <w:style w:type="character" w:styleId="FollowedHyperlink">
    <w:name w:val="FollowedHyperlink"/>
    <w:basedOn w:val="DefaultParagraphFont"/>
    <w:uiPriority w:val="99"/>
    <w:semiHidden/>
    <w:unhideWhenUsed/>
    <w:rsid w:val="006D5918"/>
    <w:rPr>
      <w:color w:val="800080"/>
      <w:u w:val="single"/>
    </w:rPr>
  </w:style>
  <w:style w:type="paragraph" w:styleId="TOC1">
    <w:name w:val="toc 1"/>
    <w:basedOn w:val="Normal"/>
    <w:autoRedefine/>
    <w:uiPriority w:val="39"/>
    <w:semiHidden/>
    <w:unhideWhenUsed/>
    <w:rsid w:val="006D5918"/>
    <w:pPr>
      <w:keepNext/>
      <w:spacing w:before="100" w:after="0" w:line="240" w:lineRule="auto"/>
    </w:pPr>
    <w:rPr>
      <w:rFonts w:ascii="Arial" w:eastAsia="Times New Roman" w:hAnsi="Arial" w:cs="Arial"/>
      <w:b/>
      <w:bCs/>
      <w:sz w:val="20"/>
      <w:szCs w:val="20"/>
    </w:rPr>
  </w:style>
  <w:style w:type="paragraph" w:styleId="TOC2">
    <w:name w:val="toc 2"/>
    <w:basedOn w:val="Normal"/>
    <w:autoRedefine/>
    <w:uiPriority w:val="39"/>
    <w:semiHidden/>
    <w:unhideWhenUsed/>
    <w:rsid w:val="006D5918"/>
    <w:pPr>
      <w:spacing w:after="0" w:line="240" w:lineRule="auto"/>
      <w:ind w:left="420"/>
    </w:pPr>
    <w:rPr>
      <w:rFonts w:ascii="Arial" w:eastAsia="Times New Roman" w:hAnsi="Arial" w:cs="Arial"/>
      <w:sz w:val="20"/>
      <w:szCs w:val="20"/>
    </w:rPr>
  </w:style>
  <w:style w:type="paragraph" w:styleId="TOC3">
    <w:name w:val="toc 3"/>
    <w:basedOn w:val="Normal"/>
    <w:autoRedefine/>
    <w:uiPriority w:val="39"/>
    <w:semiHidden/>
    <w:unhideWhenUsed/>
    <w:rsid w:val="006D5918"/>
    <w:pPr>
      <w:spacing w:after="0" w:line="240" w:lineRule="auto"/>
      <w:ind w:left="839"/>
    </w:pPr>
    <w:rPr>
      <w:rFonts w:ascii="Arial" w:eastAsia="Times New Roman" w:hAnsi="Arial" w:cs="Arial"/>
      <w:sz w:val="20"/>
      <w:szCs w:val="20"/>
    </w:rPr>
  </w:style>
  <w:style w:type="paragraph" w:styleId="TOC4">
    <w:name w:val="toc 4"/>
    <w:basedOn w:val="Normal"/>
    <w:autoRedefine/>
    <w:uiPriority w:val="39"/>
    <w:semiHidden/>
    <w:unhideWhenUsed/>
    <w:rsid w:val="006D5918"/>
    <w:pPr>
      <w:spacing w:before="80" w:after="80" w:line="240" w:lineRule="auto"/>
      <w:ind w:left="1260"/>
      <w:jc w:val="both"/>
    </w:pPr>
    <w:rPr>
      <w:rFonts w:ascii="Arial" w:eastAsia="Times New Roman" w:hAnsi="Arial" w:cs="Arial"/>
      <w:sz w:val="20"/>
      <w:szCs w:val="20"/>
    </w:rPr>
  </w:style>
  <w:style w:type="paragraph" w:styleId="TOC5">
    <w:name w:val="toc 5"/>
    <w:basedOn w:val="Normal"/>
    <w:autoRedefine/>
    <w:uiPriority w:val="39"/>
    <w:semiHidden/>
    <w:unhideWhenUsed/>
    <w:rsid w:val="006D5918"/>
    <w:pPr>
      <w:spacing w:before="80" w:after="80" w:line="240" w:lineRule="auto"/>
      <w:ind w:left="1680"/>
      <w:jc w:val="both"/>
    </w:pPr>
    <w:rPr>
      <w:rFonts w:ascii="Arial" w:eastAsia="Times New Roman" w:hAnsi="Arial" w:cs="Arial"/>
      <w:sz w:val="20"/>
      <w:szCs w:val="20"/>
    </w:rPr>
  </w:style>
  <w:style w:type="paragraph" w:styleId="TOC6">
    <w:name w:val="toc 6"/>
    <w:basedOn w:val="Normal"/>
    <w:autoRedefine/>
    <w:uiPriority w:val="39"/>
    <w:semiHidden/>
    <w:unhideWhenUsed/>
    <w:rsid w:val="006D5918"/>
    <w:pPr>
      <w:spacing w:before="80" w:after="80" w:line="240" w:lineRule="auto"/>
      <w:ind w:left="2100"/>
      <w:jc w:val="both"/>
    </w:pPr>
    <w:rPr>
      <w:rFonts w:ascii="Arial" w:eastAsia="Times New Roman" w:hAnsi="Arial" w:cs="Arial"/>
      <w:sz w:val="20"/>
      <w:szCs w:val="20"/>
    </w:rPr>
  </w:style>
  <w:style w:type="paragraph" w:styleId="TOC7">
    <w:name w:val="toc 7"/>
    <w:basedOn w:val="Normal"/>
    <w:autoRedefine/>
    <w:uiPriority w:val="39"/>
    <w:semiHidden/>
    <w:unhideWhenUsed/>
    <w:rsid w:val="006D5918"/>
    <w:pPr>
      <w:spacing w:before="80" w:after="80" w:line="240" w:lineRule="auto"/>
      <w:ind w:left="2520"/>
      <w:jc w:val="both"/>
    </w:pPr>
    <w:rPr>
      <w:rFonts w:ascii="Arial" w:eastAsia="Times New Roman" w:hAnsi="Arial" w:cs="Arial"/>
      <w:sz w:val="20"/>
      <w:szCs w:val="20"/>
    </w:rPr>
  </w:style>
  <w:style w:type="paragraph" w:styleId="TOC8">
    <w:name w:val="toc 8"/>
    <w:basedOn w:val="Normal"/>
    <w:autoRedefine/>
    <w:uiPriority w:val="39"/>
    <w:semiHidden/>
    <w:unhideWhenUsed/>
    <w:rsid w:val="006D5918"/>
    <w:pPr>
      <w:spacing w:before="80" w:after="80" w:line="240" w:lineRule="auto"/>
      <w:ind w:left="2940"/>
      <w:jc w:val="both"/>
    </w:pPr>
    <w:rPr>
      <w:rFonts w:ascii="Arial" w:eastAsia="Times New Roman" w:hAnsi="Arial" w:cs="Arial"/>
      <w:sz w:val="20"/>
      <w:szCs w:val="20"/>
    </w:rPr>
  </w:style>
  <w:style w:type="paragraph" w:styleId="TOC9">
    <w:name w:val="toc 9"/>
    <w:basedOn w:val="Normal"/>
    <w:autoRedefine/>
    <w:uiPriority w:val="39"/>
    <w:semiHidden/>
    <w:unhideWhenUsed/>
    <w:rsid w:val="006D5918"/>
    <w:pPr>
      <w:spacing w:before="80" w:after="80" w:line="240" w:lineRule="auto"/>
      <w:ind w:left="3360"/>
      <w:jc w:val="both"/>
    </w:pPr>
    <w:rPr>
      <w:rFonts w:ascii="Arial" w:eastAsia="Times New Roman" w:hAnsi="Arial" w:cs="Arial"/>
      <w:sz w:val="20"/>
      <w:szCs w:val="20"/>
    </w:rPr>
  </w:style>
  <w:style w:type="paragraph" w:styleId="Header">
    <w:name w:val="header"/>
    <w:basedOn w:val="Normal"/>
    <w:link w:val="HeaderChar"/>
    <w:uiPriority w:val="99"/>
    <w:semiHidden/>
    <w:unhideWhenUsed/>
    <w:rsid w:val="006D5918"/>
    <w:pPr>
      <w:spacing w:after="0" w:line="240" w:lineRule="auto"/>
    </w:pPr>
    <w:rPr>
      <w:rFonts w:ascii="Arial" w:eastAsia="Times New Roman" w:hAnsi="Arial" w:cs="Arial"/>
      <w:sz w:val="18"/>
      <w:szCs w:val="18"/>
    </w:rPr>
  </w:style>
  <w:style w:type="character" w:customStyle="1" w:styleId="HeaderChar">
    <w:name w:val="Header Char"/>
    <w:basedOn w:val="DefaultParagraphFont"/>
    <w:link w:val="Header"/>
    <w:uiPriority w:val="99"/>
    <w:semiHidden/>
    <w:rsid w:val="006D5918"/>
    <w:rPr>
      <w:rFonts w:ascii="Arial" w:eastAsia="Times New Roman" w:hAnsi="Arial" w:cs="Arial"/>
      <w:sz w:val="18"/>
      <w:szCs w:val="18"/>
    </w:rPr>
  </w:style>
  <w:style w:type="paragraph" w:styleId="Footer">
    <w:name w:val="footer"/>
    <w:basedOn w:val="Normal"/>
    <w:link w:val="FooterChar"/>
    <w:uiPriority w:val="99"/>
    <w:semiHidden/>
    <w:unhideWhenUsed/>
    <w:rsid w:val="006D5918"/>
    <w:pPr>
      <w:spacing w:before="160" w:after="0" w:line="240" w:lineRule="auto"/>
      <w:jc w:val="center"/>
    </w:pPr>
    <w:rPr>
      <w:rFonts w:ascii="Arial" w:eastAsia="Times New Roman" w:hAnsi="Arial" w:cs="Arial"/>
      <w:sz w:val="18"/>
      <w:szCs w:val="18"/>
    </w:rPr>
  </w:style>
  <w:style w:type="character" w:customStyle="1" w:styleId="FooterChar">
    <w:name w:val="Footer Char"/>
    <w:basedOn w:val="DefaultParagraphFont"/>
    <w:link w:val="Footer"/>
    <w:uiPriority w:val="99"/>
    <w:semiHidden/>
    <w:rsid w:val="006D5918"/>
    <w:rPr>
      <w:rFonts w:ascii="Arial" w:eastAsia="Times New Roman" w:hAnsi="Arial" w:cs="Arial"/>
      <w:sz w:val="18"/>
      <w:szCs w:val="18"/>
    </w:rPr>
  </w:style>
  <w:style w:type="paragraph" w:styleId="Caption">
    <w:name w:val="caption"/>
    <w:basedOn w:val="Normal"/>
    <w:uiPriority w:val="35"/>
    <w:qFormat/>
    <w:rsid w:val="006D5918"/>
    <w:pPr>
      <w:spacing w:before="152" w:after="160" w:line="240" w:lineRule="auto"/>
      <w:ind w:left="1134"/>
      <w:jc w:val="both"/>
    </w:pPr>
    <w:rPr>
      <w:rFonts w:ascii="Arial" w:eastAsia="Times New Roman" w:hAnsi="Arial" w:cs="Arial"/>
      <w:sz w:val="20"/>
      <w:szCs w:val="20"/>
    </w:rPr>
  </w:style>
  <w:style w:type="paragraph" w:styleId="TableofFigures">
    <w:name w:val="table of figures"/>
    <w:basedOn w:val="Normal"/>
    <w:uiPriority w:val="99"/>
    <w:semiHidden/>
    <w:unhideWhenUsed/>
    <w:rsid w:val="006D5918"/>
    <w:pPr>
      <w:spacing w:before="80" w:after="80" w:line="240" w:lineRule="auto"/>
      <w:ind w:left="840" w:hanging="420"/>
      <w:jc w:val="both"/>
    </w:pPr>
    <w:rPr>
      <w:rFonts w:ascii="Arial" w:eastAsia="Times New Roman" w:hAnsi="Arial" w:cs="Arial"/>
      <w:sz w:val="20"/>
      <w:szCs w:val="20"/>
    </w:rPr>
  </w:style>
  <w:style w:type="paragraph" w:styleId="DocumentMap">
    <w:name w:val="Document Map"/>
    <w:basedOn w:val="Normal"/>
    <w:link w:val="DocumentMapChar"/>
    <w:uiPriority w:val="99"/>
    <w:semiHidden/>
    <w:unhideWhenUsed/>
    <w:rsid w:val="006D5918"/>
    <w:pPr>
      <w:shd w:val="clear" w:color="auto" w:fill="000080"/>
      <w:spacing w:before="80" w:after="80" w:line="240" w:lineRule="auto"/>
      <w:ind w:left="1134"/>
      <w:jc w:val="both"/>
    </w:pPr>
    <w:rPr>
      <w:rFonts w:ascii="Arial" w:eastAsia="Times New Roman" w:hAnsi="Arial" w:cs="Arial"/>
      <w:sz w:val="20"/>
      <w:szCs w:val="20"/>
    </w:rPr>
  </w:style>
  <w:style w:type="character" w:customStyle="1" w:styleId="DocumentMapChar">
    <w:name w:val="Document Map Char"/>
    <w:basedOn w:val="DefaultParagraphFont"/>
    <w:link w:val="DocumentMap"/>
    <w:uiPriority w:val="99"/>
    <w:semiHidden/>
    <w:rsid w:val="006D5918"/>
    <w:rPr>
      <w:rFonts w:ascii="Arial" w:eastAsia="Times New Roman" w:hAnsi="Arial" w:cs="Arial"/>
      <w:sz w:val="20"/>
      <w:szCs w:val="20"/>
      <w:shd w:val="clear" w:color="auto" w:fill="000080"/>
    </w:rPr>
  </w:style>
  <w:style w:type="paragraph" w:styleId="BalloonText">
    <w:name w:val="Balloon Text"/>
    <w:basedOn w:val="Normal"/>
    <w:link w:val="BalloonTextChar"/>
    <w:uiPriority w:val="99"/>
    <w:semiHidden/>
    <w:unhideWhenUsed/>
    <w:rsid w:val="006D5918"/>
    <w:pPr>
      <w:spacing w:before="80" w:after="80" w:line="240" w:lineRule="auto"/>
      <w:ind w:left="1134"/>
      <w:jc w:val="both"/>
    </w:pPr>
    <w:rPr>
      <w:rFonts w:ascii="Arial" w:eastAsia="Times New Roman" w:hAnsi="Arial" w:cs="Arial"/>
      <w:sz w:val="18"/>
      <w:szCs w:val="18"/>
    </w:rPr>
  </w:style>
  <w:style w:type="character" w:customStyle="1" w:styleId="BalloonTextChar">
    <w:name w:val="Balloon Text Char"/>
    <w:basedOn w:val="DefaultParagraphFont"/>
    <w:link w:val="BalloonText"/>
    <w:uiPriority w:val="99"/>
    <w:semiHidden/>
    <w:rsid w:val="006D5918"/>
    <w:rPr>
      <w:rFonts w:ascii="Arial" w:eastAsia="Times New Roman" w:hAnsi="Arial" w:cs="Arial"/>
      <w:sz w:val="18"/>
      <w:szCs w:val="18"/>
    </w:rPr>
  </w:style>
  <w:style w:type="paragraph" w:customStyle="1" w:styleId="infeature">
    <w:name w:val="infeature"/>
    <w:basedOn w:val="Normal"/>
    <w:rsid w:val="006D5918"/>
    <w:pPr>
      <w:keepNext/>
      <w:spacing w:before="240" w:after="240" w:line="240" w:lineRule="auto"/>
    </w:pPr>
    <w:rPr>
      <w:rFonts w:ascii="Arial" w:eastAsia="Times New Roman" w:hAnsi="Arial" w:cs="Arial"/>
      <w:b/>
      <w:bCs/>
      <w:sz w:val="20"/>
      <w:szCs w:val="20"/>
    </w:rPr>
  </w:style>
  <w:style w:type="paragraph" w:customStyle="1" w:styleId="instep">
    <w:name w:val="instep"/>
    <w:basedOn w:val="Normal"/>
    <w:rsid w:val="006D5918"/>
    <w:pPr>
      <w:spacing w:before="80" w:after="80" w:line="240" w:lineRule="auto"/>
      <w:ind w:left="1134" w:hanging="850"/>
      <w:jc w:val="both"/>
    </w:pPr>
    <w:rPr>
      <w:rFonts w:ascii="Arial" w:eastAsia="Times New Roman" w:hAnsi="Arial" w:cs="Arial"/>
      <w:sz w:val="20"/>
      <w:szCs w:val="20"/>
    </w:rPr>
  </w:style>
  <w:style w:type="paragraph" w:customStyle="1" w:styleId="figuretext">
    <w:name w:val="figuretext"/>
    <w:basedOn w:val="Normal"/>
    <w:rsid w:val="006D5918"/>
    <w:pPr>
      <w:autoSpaceDE w:val="0"/>
      <w:autoSpaceDN w:val="0"/>
      <w:spacing w:after="0" w:line="240" w:lineRule="auto"/>
    </w:pPr>
    <w:rPr>
      <w:rFonts w:ascii="Arial" w:eastAsia="Times New Roman" w:hAnsi="Arial" w:cs="Arial"/>
      <w:sz w:val="18"/>
      <w:szCs w:val="18"/>
    </w:rPr>
  </w:style>
  <w:style w:type="paragraph" w:customStyle="1" w:styleId="tabledescription">
    <w:name w:val="tabledescription"/>
    <w:basedOn w:val="Normal"/>
    <w:rsid w:val="006D5918"/>
    <w:pPr>
      <w:keepNext/>
      <w:spacing w:before="160" w:after="80" w:line="240" w:lineRule="auto"/>
      <w:ind w:left="1134"/>
    </w:pPr>
    <w:rPr>
      <w:rFonts w:ascii="Arial" w:eastAsia="Times New Roman" w:hAnsi="Arial" w:cs="Arial"/>
      <w:sz w:val="20"/>
      <w:szCs w:val="20"/>
    </w:rPr>
  </w:style>
  <w:style w:type="paragraph" w:customStyle="1" w:styleId="tableheading">
    <w:name w:val="tableheading"/>
    <w:basedOn w:val="Normal"/>
    <w:rsid w:val="006D5918"/>
    <w:pPr>
      <w:keepNext/>
      <w:spacing w:before="80" w:after="80" w:line="240" w:lineRule="auto"/>
      <w:jc w:val="center"/>
    </w:pPr>
    <w:rPr>
      <w:rFonts w:ascii="Arial" w:eastAsia="Times New Roman" w:hAnsi="Arial" w:cs="Arial"/>
      <w:b/>
      <w:bCs/>
      <w:sz w:val="20"/>
      <w:szCs w:val="20"/>
    </w:rPr>
  </w:style>
  <w:style w:type="paragraph" w:customStyle="1" w:styleId="tabletext">
    <w:name w:val="tabletext"/>
    <w:basedOn w:val="Normal"/>
    <w:rsid w:val="006D5918"/>
    <w:pPr>
      <w:autoSpaceDE w:val="0"/>
      <w:autoSpaceDN w:val="0"/>
      <w:spacing w:before="80" w:after="80" w:line="240" w:lineRule="auto"/>
      <w:jc w:val="both"/>
    </w:pPr>
    <w:rPr>
      <w:rFonts w:ascii="Arial" w:eastAsia="Times New Roman" w:hAnsi="Arial" w:cs="Arial"/>
      <w:sz w:val="20"/>
      <w:szCs w:val="20"/>
    </w:rPr>
  </w:style>
  <w:style w:type="paragraph" w:customStyle="1" w:styleId="figuredescription">
    <w:name w:val="figuredescription"/>
    <w:basedOn w:val="Normal"/>
    <w:rsid w:val="006D5918"/>
    <w:pPr>
      <w:spacing w:before="80" w:after="320" w:line="240" w:lineRule="auto"/>
      <w:ind w:left="1134"/>
    </w:pPr>
    <w:rPr>
      <w:rFonts w:ascii="Arial" w:eastAsia="Times New Roman" w:hAnsi="Arial" w:cs="Arial"/>
      <w:sz w:val="20"/>
      <w:szCs w:val="20"/>
    </w:rPr>
  </w:style>
  <w:style w:type="paragraph" w:customStyle="1" w:styleId="tocheading">
    <w:name w:val="tocheading"/>
    <w:basedOn w:val="Normal"/>
    <w:rsid w:val="006D5918"/>
    <w:pPr>
      <w:keepNext/>
      <w:spacing w:before="480" w:after="360" w:line="240" w:lineRule="auto"/>
      <w:jc w:val="center"/>
    </w:pPr>
    <w:rPr>
      <w:rFonts w:ascii="Arial" w:eastAsia="Times New Roman" w:hAnsi="Arial" w:cs="Arial"/>
      <w:b/>
      <w:bCs/>
      <w:sz w:val="36"/>
      <w:szCs w:val="36"/>
    </w:rPr>
  </w:style>
  <w:style w:type="paragraph" w:customStyle="1" w:styleId="notesheading">
    <w:name w:val="notesheading"/>
    <w:basedOn w:val="Normal"/>
    <w:rsid w:val="006D5918"/>
    <w:pPr>
      <w:keepNext/>
      <w:spacing w:before="80" w:after="80" w:line="240" w:lineRule="auto"/>
      <w:ind w:left="1134"/>
    </w:pPr>
    <w:rPr>
      <w:rFonts w:ascii="Arial" w:eastAsia="Times New Roman" w:hAnsi="Arial" w:cs="Arial"/>
      <w:b/>
      <w:bCs/>
      <w:sz w:val="20"/>
      <w:szCs w:val="20"/>
    </w:rPr>
  </w:style>
  <w:style w:type="paragraph" w:customStyle="1" w:styleId="notestext">
    <w:name w:val="notestext"/>
    <w:basedOn w:val="Normal"/>
    <w:rsid w:val="006D5918"/>
    <w:pPr>
      <w:spacing w:after="0" w:line="240" w:lineRule="auto"/>
      <w:ind w:left="1134"/>
      <w:jc w:val="both"/>
    </w:pPr>
    <w:rPr>
      <w:rFonts w:ascii="Arial" w:eastAsia="Times New Roman" w:hAnsi="Arial" w:cs="Arial"/>
      <w:sz w:val="20"/>
      <w:szCs w:val="20"/>
    </w:rPr>
  </w:style>
  <w:style w:type="paragraph" w:customStyle="1" w:styleId="itemlist">
    <w:name w:val="itemlist"/>
    <w:basedOn w:val="Normal"/>
    <w:rsid w:val="006D5918"/>
    <w:pPr>
      <w:spacing w:after="0" w:line="240" w:lineRule="auto"/>
      <w:ind w:left="1559" w:hanging="425"/>
      <w:jc w:val="both"/>
    </w:pPr>
    <w:rPr>
      <w:rFonts w:ascii="Arial" w:eastAsia="Times New Roman" w:hAnsi="Arial" w:cs="Arial"/>
      <w:sz w:val="20"/>
      <w:szCs w:val="20"/>
    </w:rPr>
  </w:style>
  <w:style w:type="paragraph" w:customStyle="1" w:styleId="command">
    <w:name w:val="command"/>
    <w:basedOn w:val="Normal"/>
    <w:rsid w:val="006D5918"/>
    <w:pPr>
      <w:keepNext/>
      <w:spacing w:before="160" w:after="160" w:line="240" w:lineRule="auto"/>
    </w:pPr>
    <w:rPr>
      <w:rFonts w:ascii="Arial" w:eastAsia="Times New Roman" w:hAnsi="Arial" w:cs="Arial"/>
      <w:b/>
      <w:bCs/>
      <w:sz w:val="21"/>
      <w:szCs w:val="21"/>
    </w:rPr>
  </w:style>
  <w:style w:type="paragraph" w:customStyle="1" w:styleId="notestextlist">
    <w:name w:val="notestextlist"/>
    <w:basedOn w:val="Normal"/>
    <w:rsid w:val="006D5918"/>
    <w:pPr>
      <w:keepNext/>
      <w:spacing w:after="0" w:line="240" w:lineRule="auto"/>
      <w:ind w:left="1418" w:hanging="284"/>
      <w:jc w:val="both"/>
    </w:pPr>
    <w:rPr>
      <w:rFonts w:ascii="Arial" w:eastAsia="Times New Roman" w:hAnsi="Arial" w:cs="Arial"/>
      <w:sz w:val="20"/>
      <w:szCs w:val="20"/>
    </w:rPr>
  </w:style>
  <w:style w:type="paragraph" w:customStyle="1" w:styleId="terminaldisplay">
    <w:name w:val="terminaldisplay"/>
    <w:basedOn w:val="Normal"/>
    <w:rsid w:val="006D5918"/>
    <w:pPr>
      <w:spacing w:after="0" w:line="240" w:lineRule="auto"/>
      <w:ind w:left="1134"/>
      <w:jc w:val="both"/>
    </w:pPr>
    <w:rPr>
      <w:rFonts w:ascii="Courier New" w:eastAsia="Times New Roman" w:hAnsi="Courier New" w:cs="Courier New"/>
      <w:sz w:val="17"/>
      <w:szCs w:val="17"/>
    </w:rPr>
  </w:style>
  <w:style w:type="paragraph" w:customStyle="1" w:styleId="figure">
    <w:name w:val="figure"/>
    <w:basedOn w:val="Normal"/>
    <w:rsid w:val="006D5918"/>
    <w:pPr>
      <w:keepNext/>
      <w:spacing w:before="80" w:after="80" w:line="240" w:lineRule="auto"/>
      <w:ind w:left="1134"/>
    </w:pPr>
    <w:rPr>
      <w:rFonts w:ascii="Arial" w:eastAsia="Times New Roman" w:hAnsi="Arial" w:cs="Arial"/>
      <w:sz w:val="20"/>
      <w:szCs w:val="20"/>
    </w:rPr>
  </w:style>
  <w:style w:type="paragraph" w:customStyle="1" w:styleId="commanddescription">
    <w:name w:val="commanddescription"/>
    <w:basedOn w:val="Normal"/>
    <w:rsid w:val="006D5918"/>
    <w:pPr>
      <w:spacing w:before="80" w:after="80" w:line="240" w:lineRule="auto"/>
      <w:ind w:left="1134"/>
      <w:jc w:val="both"/>
    </w:pPr>
    <w:rPr>
      <w:rFonts w:ascii="Arial" w:eastAsia="Times New Roman" w:hAnsi="Arial" w:cs="Arial"/>
      <w:b/>
      <w:bCs/>
      <w:sz w:val="20"/>
      <w:szCs w:val="20"/>
    </w:rPr>
  </w:style>
  <w:style w:type="paragraph" w:customStyle="1" w:styleId="invoice">
    <w:name w:val="invoice"/>
    <w:basedOn w:val="Normal"/>
    <w:rsid w:val="006D5918"/>
    <w:pPr>
      <w:spacing w:before="20" w:after="20" w:line="240" w:lineRule="auto"/>
    </w:pPr>
    <w:rPr>
      <w:rFonts w:ascii="Arial Narrow" w:eastAsia="Times New Roman" w:hAnsi="Arial Narrow" w:cs="Times New Roman"/>
      <w:sz w:val="15"/>
      <w:szCs w:val="15"/>
    </w:rPr>
  </w:style>
  <w:style w:type="paragraph" w:customStyle="1" w:styleId="itemstep">
    <w:name w:val="itemstep"/>
    <w:basedOn w:val="Normal"/>
    <w:rsid w:val="006D5918"/>
    <w:pPr>
      <w:spacing w:after="0" w:line="240" w:lineRule="auto"/>
      <w:ind w:left="1559" w:hanging="425"/>
      <w:jc w:val="both"/>
    </w:pPr>
    <w:rPr>
      <w:rFonts w:ascii="Arial" w:eastAsia="Times New Roman" w:hAnsi="Arial" w:cs="Arial"/>
      <w:sz w:val="20"/>
      <w:szCs w:val="20"/>
    </w:rPr>
  </w:style>
  <w:style w:type="paragraph" w:customStyle="1" w:styleId="itemlistintable">
    <w:name w:val="itemlistintable"/>
    <w:basedOn w:val="Normal"/>
    <w:rsid w:val="006D5918"/>
    <w:pPr>
      <w:spacing w:before="40" w:after="40" w:line="240" w:lineRule="auto"/>
      <w:ind w:left="284" w:hanging="284"/>
      <w:jc w:val="both"/>
    </w:pPr>
    <w:rPr>
      <w:rFonts w:ascii="Arial" w:eastAsia="Times New Roman" w:hAnsi="Arial" w:cs="Arial"/>
      <w:sz w:val="20"/>
      <w:szCs w:val="20"/>
    </w:rPr>
  </w:style>
  <w:style w:type="paragraph" w:customStyle="1" w:styleId="notesheadingintable">
    <w:name w:val="notesheadingintable"/>
    <w:basedOn w:val="Normal"/>
    <w:rsid w:val="006D5918"/>
    <w:pPr>
      <w:keepNext/>
      <w:spacing w:before="40" w:after="40" w:line="240" w:lineRule="auto"/>
    </w:pPr>
    <w:rPr>
      <w:rFonts w:ascii="Arial" w:eastAsia="Times New Roman" w:hAnsi="Arial" w:cs="Arial"/>
      <w:b/>
      <w:bCs/>
      <w:i/>
      <w:iCs/>
      <w:sz w:val="20"/>
      <w:szCs w:val="20"/>
    </w:rPr>
  </w:style>
  <w:style w:type="paragraph" w:customStyle="1" w:styleId="notestextintable">
    <w:name w:val="notestextintable"/>
    <w:basedOn w:val="Normal"/>
    <w:rsid w:val="006D5918"/>
    <w:pPr>
      <w:spacing w:before="40" w:after="40" w:line="240" w:lineRule="auto"/>
      <w:jc w:val="both"/>
    </w:pPr>
    <w:rPr>
      <w:rFonts w:ascii="Arial" w:eastAsia="Times New Roman" w:hAnsi="Arial" w:cs="Arial"/>
      <w:i/>
      <w:iCs/>
      <w:sz w:val="20"/>
      <w:szCs w:val="20"/>
    </w:rPr>
  </w:style>
  <w:style w:type="paragraph" w:customStyle="1" w:styleId="notestextlistintable">
    <w:name w:val="notestextlistintable"/>
    <w:basedOn w:val="Normal"/>
    <w:rsid w:val="006D5918"/>
    <w:pPr>
      <w:spacing w:before="40" w:after="40" w:line="240" w:lineRule="auto"/>
      <w:ind w:left="284" w:hanging="284"/>
      <w:jc w:val="both"/>
    </w:pPr>
    <w:rPr>
      <w:rFonts w:ascii="Arial" w:eastAsia="Times New Roman" w:hAnsi="Arial" w:cs="Arial"/>
      <w:i/>
      <w:iCs/>
      <w:sz w:val="20"/>
      <w:szCs w:val="20"/>
    </w:rPr>
  </w:style>
  <w:style w:type="paragraph" w:customStyle="1" w:styleId="itemstepintable">
    <w:name w:val="itemstepintable"/>
    <w:basedOn w:val="Normal"/>
    <w:rsid w:val="006D5918"/>
    <w:pPr>
      <w:spacing w:before="40" w:after="40" w:line="240" w:lineRule="auto"/>
      <w:ind w:left="397" w:hanging="397"/>
      <w:jc w:val="both"/>
    </w:pPr>
    <w:rPr>
      <w:rFonts w:ascii="Arial" w:eastAsia="Times New Roman" w:hAnsi="Arial" w:cs="Arial"/>
      <w:sz w:val="20"/>
      <w:szCs w:val="20"/>
    </w:rPr>
  </w:style>
  <w:style w:type="paragraph" w:customStyle="1" w:styleId="terminaldisplayintable">
    <w:name w:val="terminaldisplayintable"/>
    <w:basedOn w:val="Normal"/>
    <w:rsid w:val="006D5918"/>
    <w:pPr>
      <w:spacing w:after="0" w:line="240" w:lineRule="auto"/>
      <w:jc w:val="both"/>
    </w:pPr>
    <w:rPr>
      <w:rFonts w:ascii="Courier New" w:eastAsia="Times New Roman" w:hAnsi="Courier New" w:cs="Courier New"/>
      <w:sz w:val="17"/>
      <w:szCs w:val="17"/>
    </w:rPr>
  </w:style>
  <w:style w:type="paragraph" w:customStyle="1" w:styleId="notetextlist">
    <w:name w:val="notetextlist"/>
    <w:basedOn w:val="Normal"/>
    <w:rsid w:val="006D5918"/>
    <w:pPr>
      <w:spacing w:after="0" w:line="240" w:lineRule="auto"/>
      <w:ind w:left="1040" w:hanging="360"/>
      <w:jc w:val="both"/>
    </w:pPr>
    <w:rPr>
      <w:rFonts w:ascii="Arial" w:eastAsia="Times New Roman" w:hAnsi="Arial" w:cs="Arial"/>
      <w:sz w:val="20"/>
      <w:szCs w:val="20"/>
    </w:rPr>
  </w:style>
  <w:style w:type="paragraph" w:customStyle="1" w:styleId="commandkeywords">
    <w:name w:val="commandkeywords"/>
    <w:basedOn w:val="Normal"/>
    <w:rsid w:val="006D5918"/>
    <w:pPr>
      <w:spacing w:before="80" w:after="80" w:line="240" w:lineRule="auto"/>
      <w:ind w:left="1134"/>
      <w:jc w:val="both"/>
    </w:pPr>
    <w:rPr>
      <w:rFonts w:ascii="Arial" w:eastAsia="Times New Roman" w:hAnsi="Arial" w:cs="Arial"/>
      <w:b/>
      <w:bCs/>
      <w:sz w:val="20"/>
      <w:szCs w:val="20"/>
    </w:rPr>
  </w:style>
  <w:style w:type="paragraph" w:customStyle="1" w:styleId="commandparameter">
    <w:name w:val="commandparameter"/>
    <w:basedOn w:val="Normal"/>
    <w:rsid w:val="006D5918"/>
    <w:pPr>
      <w:spacing w:before="80" w:after="80" w:line="240" w:lineRule="auto"/>
      <w:ind w:left="1134"/>
      <w:jc w:val="both"/>
    </w:pPr>
    <w:rPr>
      <w:rFonts w:ascii="Arial" w:eastAsia="Times New Roman" w:hAnsi="Arial" w:cs="Arial"/>
      <w:i/>
      <w:iCs/>
      <w:sz w:val="20"/>
      <w:szCs w:val="20"/>
    </w:rPr>
  </w:style>
  <w:style w:type="paragraph" w:customStyle="1" w:styleId="charchar2char">
    <w:name w:val="charchar2char"/>
    <w:basedOn w:val="Normal"/>
    <w:rsid w:val="006D5918"/>
    <w:pPr>
      <w:spacing w:after="0" w:line="240" w:lineRule="auto"/>
      <w:jc w:val="both"/>
    </w:pPr>
    <w:rPr>
      <w:rFonts w:ascii="Tahoma" w:eastAsia="Times New Roman" w:hAnsi="Tahoma" w:cs="Tahoma"/>
      <w:sz w:val="24"/>
      <w:szCs w:val="24"/>
    </w:rPr>
  </w:style>
  <w:style w:type="character" w:customStyle="1" w:styleId="charchar4">
    <w:name w:val="charchar4"/>
    <w:basedOn w:val="DefaultParagraphFont"/>
    <w:rsid w:val="006D5918"/>
    <w:rPr>
      <w:rFonts w:ascii="Arial" w:hAnsi="Arial" w:cs="Arial" w:hint="default"/>
      <w:b/>
      <w:bCs/>
    </w:rPr>
  </w:style>
  <w:style w:type="character" w:customStyle="1" w:styleId="charchar3">
    <w:name w:val="charchar3"/>
    <w:basedOn w:val="DefaultParagraphFont"/>
    <w:rsid w:val="006D5918"/>
    <w:rPr>
      <w:rFonts w:ascii="Arial" w:hAnsi="Arial" w:cs="Arial" w:hint="default"/>
    </w:rPr>
  </w:style>
  <w:style w:type="character" w:customStyle="1" w:styleId="charchar2">
    <w:name w:val="charchar2"/>
    <w:basedOn w:val="DefaultParagraphFont"/>
    <w:rsid w:val="006D5918"/>
    <w:rPr>
      <w:rFonts w:ascii="Arial" w:hAnsi="Arial" w:cs="Arial" w:hint="default"/>
    </w:rPr>
  </w:style>
  <w:style w:type="character" w:customStyle="1" w:styleId="charchar">
    <w:name w:val="charchar"/>
    <w:basedOn w:val="DefaultParagraphFont"/>
    <w:rsid w:val="006D5918"/>
    <w:rPr>
      <w:rFonts w:ascii="Arial" w:hAnsi="Arial" w:cs="Arial" w:hint="default"/>
      <w:b/>
      <w:bCs/>
    </w:rPr>
  </w:style>
  <w:style w:type="character" w:customStyle="1" w:styleId="msoins0">
    <w:name w:val="msoins"/>
    <w:basedOn w:val="DefaultParagraphFont"/>
    <w:rsid w:val="006D5918"/>
    <w:rPr>
      <w:u w:val="single"/>
    </w:rPr>
  </w:style>
  <w:style w:type="character" w:customStyle="1" w:styleId="msodel0">
    <w:name w:val="msodel"/>
    <w:basedOn w:val="DefaultParagraphFont"/>
    <w:rsid w:val="006D5918"/>
    <w:rPr>
      <w:strike/>
      <w:color w:val="FF0000"/>
    </w:rPr>
  </w:style>
</w:styles>
</file>

<file path=word/webSettings.xml><?xml version="1.0" encoding="utf-8"?>
<w:webSettings xmlns:r="http://schemas.openxmlformats.org/officeDocument/2006/relationships" xmlns:w="http://schemas.openxmlformats.org/wordprocessingml/2006/main">
  <w:divs>
    <w:div w:id="500891712">
      <w:bodyDiv w:val="1"/>
      <w:marLeft w:val="0"/>
      <w:marRight w:val="0"/>
      <w:marTop w:val="0"/>
      <w:marBottom w:val="0"/>
      <w:divBdr>
        <w:top w:val="none" w:sz="0" w:space="0" w:color="auto"/>
        <w:left w:val="none" w:sz="0" w:space="0" w:color="auto"/>
        <w:bottom w:val="none" w:sz="0" w:space="0" w:color="auto"/>
        <w:right w:val="none" w:sz="0" w:space="0" w:color="auto"/>
      </w:divBdr>
      <w:divsChild>
        <w:div w:id="711075893">
          <w:marLeft w:val="1134"/>
          <w:marRight w:val="0"/>
          <w:marTop w:val="0"/>
          <w:marBottom w:val="0"/>
          <w:divBdr>
            <w:top w:val="single" w:sz="8" w:space="5" w:color="auto"/>
            <w:left w:val="none" w:sz="0" w:space="0" w:color="auto"/>
            <w:bottom w:val="none" w:sz="0" w:space="0" w:color="auto"/>
            <w:right w:val="none" w:sz="0" w:space="0" w:color="auto"/>
          </w:divBdr>
        </w:div>
        <w:div w:id="339310094">
          <w:marLeft w:val="1134"/>
          <w:marRight w:val="0"/>
          <w:marTop w:val="0"/>
          <w:marBottom w:val="0"/>
          <w:divBdr>
            <w:top w:val="none" w:sz="0" w:space="0" w:color="auto"/>
            <w:left w:val="none" w:sz="0" w:space="0" w:color="auto"/>
            <w:bottom w:val="single" w:sz="8" w:space="1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PROGRA~1\Huawei\TY0714~1\outfiles\02%20SoftX3000\31025857-Signaling%20&amp;%20Protocols-(V300R003_07)\04-Chapter%204%20H.323.htm" TargetMode="External"/><Relationship Id="rId18" Type="http://schemas.openxmlformats.org/officeDocument/2006/relationships/hyperlink" Target="file:///C:\PROGRA~1\Huawei\TY0714~1\outfiles\02%20SoftX3000\31025857-Signaling%20&amp;%20Protocols-(V300R003_07)\04-Chapter%204%20H.323.htm" TargetMode="External"/><Relationship Id="rId26" Type="http://schemas.openxmlformats.org/officeDocument/2006/relationships/hyperlink" Target="file:///C:\PROGRA~1\Huawei\TY0714~1\outfiles\02%20SoftX3000\31025857-Signaling%20&amp;%20Protocols-(V300R003_07)\04-Chapter%204%20H.323.htm" TargetMode="External"/><Relationship Id="rId39" Type="http://schemas.openxmlformats.org/officeDocument/2006/relationships/hyperlink" Target="file:///C:\PROGRA~1\Huawei\TY0714~1\outfiles\02%20SoftX3000\31025857-Signaling%20&amp;%20Protocols-(V300R003_07)\04-Chapter%204%20H.323.htm" TargetMode="External"/><Relationship Id="rId21" Type="http://schemas.openxmlformats.org/officeDocument/2006/relationships/hyperlink" Target="file:///C:\PROGRA~1\Huawei\TY0714~1\outfiles\02%20SoftX3000\31025857-Signaling%20&amp;%20Protocols-(V300R003_07)\04-Chapter%204%20H.323.htm" TargetMode="External"/><Relationship Id="rId34" Type="http://schemas.openxmlformats.org/officeDocument/2006/relationships/image" Target="media/image3.gif"/><Relationship Id="rId42" Type="http://schemas.openxmlformats.org/officeDocument/2006/relationships/image" Target="media/image8.gif"/><Relationship Id="rId47" Type="http://schemas.openxmlformats.org/officeDocument/2006/relationships/image" Target="media/image11.gif"/><Relationship Id="rId50" Type="http://schemas.openxmlformats.org/officeDocument/2006/relationships/image" Target="media/image13.gif"/><Relationship Id="rId55" Type="http://schemas.openxmlformats.org/officeDocument/2006/relationships/image" Target="media/image15.gif"/><Relationship Id="rId63" Type="http://schemas.openxmlformats.org/officeDocument/2006/relationships/hyperlink" Target="file:///C:\PROGRA~1\Huawei\TY0714~1\outfiles\02%20SoftX3000\31025857-Signaling%20&amp;%20Protocols-(V300R003_07)\04-Chapter%204%20H.323.htm" TargetMode="External"/><Relationship Id="rId68" Type="http://schemas.openxmlformats.org/officeDocument/2006/relationships/image" Target="media/image23.gif"/><Relationship Id="rId7" Type="http://schemas.openxmlformats.org/officeDocument/2006/relationships/hyperlink" Target="file:///C:\PROGRA~1\Huawei\TY0714~1\outfiles\02%20SoftX3000\31025857-Signaling%20&amp;%20Protocols-(V300R003_07)\04-Chapter%204%20H.323.htm" TargetMode="External"/><Relationship Id="rId2" Type="http://schemas.openxmlformats.org/officeDocument/2006/relationships/settings" Target="settings.xml"/><Relationship Id="rId16" Type="http://schemas.openxmlformats.org/officeDocument/2006/relationships/hyperlink" Target="file:///C:\PROGRA~1\Huawei\TY0714~1\outfiles\02%20SoftX3000\31025857-Signaling%20&amp;%20Protocols-(V300R003_07)\04-Chapter%204%20H.323.htm" TargetMode="External"/><Relationship Id="rId29" Type="http://schemas.openxmlformats.org/officeDocument/2006/relationships/hyperlink" Target="file:///C:\PROGRA~1\Huawei\TY0714~1\outfiles\02%20SoftX3000\31025857-Signaling%20&amp;%20Protocols-(V300R003_07)\04-Chapter%204%20H.323.htm" TargetMode="External"/><Relationship Id="rId1" Type="http://schemas.openxmlformats.org/officeDocument/2006/relationships/styles" Target="styles.xml"/><Relationship Id="rId6" Type="http://schemas.openxmlformats.org/officeDocument/2006/relationships/hyperlink" Target="file:///C:\PROGRA~1\Huawei\TY0714~1\outfiles\02%20SoftX3000\31025857-Signaling%20&amp;%20Protocols-(V300R003_07)\04-Chapter%204%20H.323.htm" TargetMode="External"/><Relationship Id="rId11" Type="http://schemas.openxmlformats.org/officeDocument/2006/relationships/hyperlink" Target="file:///C:\PROGRA~1\Huawei\TY0714~1\outfiles\02%20SoftX3000\31025857-Signaling%20&amp;%20Protocols-(V300R003_07)\04-Chapter%204%20H.323.htm" TargetMode="External"/><Relationship Id="rId24" Type="http://schemas.openxmlformats.org/officeDocument/2006/relationships/hyperlink" Target="file:///C:\PROGRA~1\Huawei\TY0714~1\outfiles\02%20SoftX3000\31025857-Signaling%20&amp;%20Protocols-(V300R003_07)\04-Chapter%204%20H.323.htm" TargetMode="External"/><Relationship Id="rId32" Type="http://schemas.openxmlformats.org/officeDocument/2006/relationships/image" Target="media/image2.gif"/><Relationship Id="rId37" Type="http://schemas.openxmlformats.org/officeDocument/2006/relationships/hyperlink" Target="file:///C:\PROGRA~1\Huawei\TY0714~1\outfiles\02%20SoftX3000\31025857-Signaling%20&amp;%20Protocols-(V300R003_07)\04-Chapter%204%20H.323.htm" TargetMode="External"/><Relationship Id="rId40" Type="http://schemas.openxmlformats.org/officeDocument/2006/relationships/image" Target="media/image6.gif"/><Relationship Id="rId45" Type="http://schemas.openxmlformats.org/officeDocument/2006/relationships/image" Target="media/image10.gif"/><Relationship Id="rId53" Type="http://schemas.openxmlformats.org/officeDocument/2006/relationships/image" Target="media/image14.gif"/><Relationship Id="rId58" Type="http://schemas.openxmlformats.org/officeDocument/2006/relationships/image" Target="media/image16.gif"/><Relationship Id="rId66" Type="http://schemas.openxmlformats.org/officeDocument/2006/relationships/image" Target="media/image22.gif"/><Relationship Id="rId5" Type="http://schemas.openxmlformats.org/officeDocument/2006/relationships/hyperlink" Target="file:///C:\PROGRA~1\Huawei\TY0714~1\outfiles\02%20SoftX3000\31025857-Signaling%20&amp;%20Protocols-(V300R003_07)\04-Chapter%204%20H.323.htm" TargetMode="External"/><Relationship Id="rId15" Type="http://schemas.openxmlformats.org/officeDocument/2006/relationships/hyperlink" Target="file:///C:\PROGRA~1\Huawei\TY0714~1\outfiles\02%20SoftX3000\31025857-Signaling%20&amp;%20Protocols-(V300R003_07)\04-Chapter%204%20H.323.htm" TargetMode="External"/><Relationship Id="rId23" Type="http://schemas.openxmlformats.org/officeDocument/2006/relationships/hyperlink" Target="file:///C:\PROGRA~1\Huawei\TY0714~1\outfiles\02%20SoftX3000\31025857-Signaling%20&amp;%20Protocols-(V300R003_07)\04-Chapter%204%20H.323.htm" TargetMode="External"/><Relationship Id="rId28" Type="http://schemas.openxmlformats.org/officeDocument/2006/relationships/hyperlink" Target="file:///C:\PROGRA~1\Huawei\TY0714~1\outfiles\02%20SoftX3000\31025857-Signaling%20&amp;%20Protocols-(V300R003_07)\04-Chapter%204%20H.323.htm" TargetMode="External"/><Relationship Id="rId36" Type="http://schemas.openxmlformats.org/officeDocument/2006/relationships/image" Target="media/image4.gif"/><Relationship Id="rId49" Type="http://schemas.openxmlformats.org/officeDocument/2006/relationships/image" Target="media/image12.gif"/><Relationship Id="rId57" Type="http://schemas.openxmlformats.org/officeDocument/2006/relationships/hyperlink" Target="file:///C:\PROGRA~1\Huawei\TY0714~1\outfiles\02%20SoftX3000\31025857-Signaling%20&amp;%20Protocols-(V300R003_07)\04-Chapter%204%20H.323.htm" TargetMode="External"/><Relationship Id="rId61" Type="http://schemas.openxmlformats.org/officeDocument/2006/relationships/image" Target="media/image19.gif"/><Relationship Id="rId10" Type="http://schemas.openxmlformats.org/officeDocument/2006/relationships/hyperlink" Target="file:///C:\PROGRA~1\Huawei\TY0714~1\outfiles\02%20SoftX3000\31025857-Signaling%20&amp;%20Protocols-(V300R003_07)\04-Chapter%204%20H.323.htm" TargetMode="External"/><Relationship Id="rId19" Type="http://schemas.openxmlformats.org/officeDocument/2006/relationships/hyperlink" Target="file:///C:\PROGRA~1\Huawei\TY0714~1\outfiles\02%20SoftX3000\31025857-Signaling%20&amp;%20Protocols-(V300R003_07)\04-Chapter%204%20H.323.htm" TargetMode="External"/><Relationship Id="rId31" Type="http://schemas.openxmlformats.org/officeDocument/2006/relationships/hyperlink" Target="file:///C:\PROGRA~1\Huawei\TY0714~1\outfiles\02%20SoftX3000\31025857-Signaling%20&amp;%20Protocols-(V300R003_07)\04-Chapter%204%20H.323.htm" TargetMode="External"/><Relationship Id="rId44" Type="http://schemas.openxmlformats.org/officeDocument/2006/relationships/hyperlink" Target="file:///C:\PROGRA~1\Huawei\TY0714~1\outfiles\02%20SoftX3000\31025857-Signaling%20&amp;%20Protocols-(V300R003_07)\04-Chapter%204%20H.323.htm" TargetMode="External"/><Relationship Id="rId52" Type="http://schemas.openxmlformats.org/officeDocument/2006/relationships/hyperlink" Target="file:///C:\PROGRA~1\Huawei\TY0714~1\outfiles\02%20SoftX3000\31025857-Signaling%20&amp;%20Protocols-(V300R003_07)\04-Chapter%204%20H.323.htm" TargetMode="External"/><Relationship Id="rId60" Type="http://schemas.openxmlformats.org/officeDocument/2006/relationships/image" Target="media/image18.gif"/><Relationship Id="rId65" Type="http://schemas.openxmlformats.org/officeDocument/2006/relationships/hyperlink" Target="file:///C:\PROGRA~1\Huawei\TY0714~1\outfiles\02%20SoftX3000\31025857-Signaling%20&amp;%20Protocols-(V300R003_07)\04-Chapter%204%20H.323.htm" TargetMode="External"/><Relationship Id="rId4" Type="http://schemas.openxmlformats.org/officeDocument/2006/relationships/hyperlink" Target="file:///C:\PROGRA~1\Huawei\TY0714~1\outfiles\02%20SoftX3000\31025857-Signaling%20&amp;%20Protocols-(V300R003_07)\04-Chapter%204%20H.323.htm" TargetMode="External"/><Relationship Id="rId9" Type="http://schemas.openxmlformats.org/officeDocument/2006/relationships/hyperlink" Target="file:///C:\PROGRA~1\Huawei\TY0714~1\outfiles\02%20SoftX3000\31025857-Signaling%20&amp;%20Protocols-(V300R003_07)\04-Chapter%204%20H.323.htm" TargetMode="External"/><Relationship Id="rId14" Type="http://schemas.openxmlformats.org/officeDocument/2006/relationships/hyperlink" Target="file:///C:\PROGRA~1\Huawei\TY0714~1\outfiles\02%20SoftX3000\31025857-Signaling%20&amp;%20Protocols-(V300R003_07)\04-Chapter%204%20H.323.htm" TargetMode="External"/><Relationship Id="rId22" Type="http://schemas.openxmlformats.org/officeDocument/2006/relationships/hyperlink" Target="file:///C:\PROGRA~1\Huawei\TY0714~1\outfiles\02%20SoftX3000\31025857-Signaling%20&amp;%20Protocols-(V300R003_07)\04-Chapter%204%20H.323.htm" TargetMode="External"/><Relationship Id="rId27" Type="http://schemas.openxmlformats.org/officeDocument/2006/relationships/hyperlink" Target="file:///C:\PROGRA~1\Huawei\TY0714~1\outfiles\02%20SoftX3000\31025857-Signaling%20&amp;%20Protocols-(V300R003_07)\04-Chapter%204%20H.323.htm" TargetMode="External"/><Relationship Id="rId30" Type="http://schemas.openxmlformats.org/officeDocument/2006/relationships/image" Target="media/image1.gif"/><Relationship Id="rId35" Type="http://schemas.openxmlformats.org/officeDocument/2006/relationships/hyperlink" Target="file:///C:\PROGRA~1\Huawei\TY0714~1\outfiles\02%20SoftX3000\31025857-Signaling%20&amp;%20Protocols-(V300R003_07)\04-Chapter%204%20H.323.htm" TargetMode="External"/><Relationship Id="rId43" Type="http://schemas.openxmlformats.org/officeDocument/2006/relationships/image" Target="media/image9.gif"/><Relationship Id="rId48" Type="http://schemas.openxmlformats.org/officeDocument/2006/relationships/hyperlink" Target="file:///C:\PROGRA~1\Huawei\TY0714~1\outfiles\02%20SoftX3000\31025857-Signaling%20&amp;%20Protocols-(V300R003_07)\04-Chapter%204%20H.323.htm" TargetMode="External"/><Relationship Id="rId56" Type="http://schemas.openxmlformats.org/officeDocument/2006/relationships/hyperlink" Target="file:///C:\PROGRA~1\Huawei\TY0714~1\outfiles\02%20SoftX3000\31025857-Signaling%20&amp;%20Protocols-(V300R003_07)\04-Chapter%204%20H.323.htm" TargetMode="External"/><Relationship Id="rId64" Type="http://schemas.openxmlformats.org/officeDocument/2006/relationships/image" Target="media/image21.gif"/><Relationship Id="rId69" Type="http://schemas.openxmlformats.org/officeDocument/2006/relationships/fontTable" Target="fontTable.xml"/><Relationship Id="rId8" Type="http://schemas.openxmlformats.org/officeDocument/2006/relationships/hyperlink" Target="file:///C:\PROGRA~1\Huawei\TY0714~1\outfiles\02%20SoftX3000\31025857-Signaling%20&amp;%20Protocols-(V300R003_07)\04-Chapter%204%20H.323.htm" TargetMode="External"/><Relationship Id="rId51" Type="http://schemas.openxmlformats.org/officeDocument/2006/relationships/hyperlink" Target="file:///C:\PROGRA~1\Huawei\TY0714~1\outfiles\02%20SoftX3000\31025857-Signaling%20&amp;%20Protocols-(V300R003_07)\04-Chapter%204%20H.323.htm" TargetMode="External"/><Relationship Id="rId3" Type="http://schemas.openxmlformats.org/officeDocument/2006/relationships/webSettings" Target="webSettings.xml"/><Relationship Id="rId12" Type="http://schemas.openxmlformats.org/officeDocument/2006/relationships/hyperlink" Target="file:///C:\PROGRA~1\Huawei\TY0714~1\outfiles\02%20SoftX3000\31025857-Signaling%20&amp;%20Protocols-(V300R003_07)\04-Chapter%204%20H.323.htm" TargetMode="External"/><Relationship Id="rId17" Type="http://schemas.openxmlformats.org/officeDocument/2006/relationships/hyperlink" Target="file:///C:\PROGRA~1\Huawei\TY0714~1\outfiles\02%20SoftX3000\31025857-Signaling%20&amp;%20Protocols-(V300R003_07)\04-Chapter%204%20H.323.htm" TargetMode="External"/><Relationship Id="rId25" Type="http://schemas.openxmlformats.org/officeDocument/2006/relationships/hyperlink" Target="file:///C:\PROGRA~1\Huawei\TY0714~1\outfiles\02%20SoftX3000\31025857-Signaling%20&amp;%20Protocols-(V300R003_07)\04-Chapter%204%20H.323.htm" TargetMode="External"/><Relationship Id="rId33" Type="http://schemas.openxmlformats.org/officeDocument/2006/relationships/hyperlink" Target="file:///C:\PROGRA~1\Huawei\TY0714~1\outfiles\02%20SoftX3000\31025857-Signaling%20&amp;%20Protocols-(V300R003_07)\04-Chapter%204%20H.323.htm" TargetMode="External"/><Relationship Id="rId38" Type="http://schemas.openxmlformats.org/officeDocument/2006/relationships/image" Target="media/image5.gif"/><Relationship Id="rId46" Type="http://schemas.openxmlformats.org/officeDocument/2006/relationships/hyperlink" Target="file:///C:\PROGRA~1\Huawei\TY0714~1\outfiles\02%20SoftX3000\31025857-Signaling%20&amp;%20Protocols-(V300R003_07)\04-Chapter%204%20H.323.htm" TargetMode="External"/><Relationship Id="rId59" Type="http://schemas.openxmlformats.org/officeDocument/2006/relationships/image" Target="media/image17.gif"/><Relationship Id="rId67" Type="http://schemas.openxmlformats.org/officeDocument/2006/relationships/hyperlink" Target="file:///C:\PROGRA~1\Huawei\TY0714~1\outfiles\02%20SoftX3000\31025857-Signaling%20&amp;%20Protocols-(V300R003_07)\04-Chapter%204%20H.323.htm" TargetMode="External"/><Relationship Id="rId20" Type="http://schemas.openxmlformats.org/officeDocument/2006/relationships/hyperlink" Target="file:///C:\PROGRA~1\Huawei\TY0714~1\outfiles\02%20SoftX3000\31025857-Signaling%20&amp;%20Protocols-(V300R003_07)\04-Chapter%204%20H.323.htm" TargetMode="External"/><Relationship Id="rId41" Type="http://schemas.openxmlformats.org/officeDocument/2006/relationships/image" Target="media/image7.gif"/><Relationship Id="rId54" Type="http://schemas.openxmlformats.org/officeDocument/2006/relationships/hyperlink" Target="file:///C:\PROGRA~1\Huawei\TY0714~1\outfiles\02%20SoftX3000\31025857-Signaling%20&amp;%20Protocols-(V300R003_07)\04-Chapter%204%20H.323.htm" TargetMode="External"/><Relationship Id="rId62" Type="http://schemas.openxmlformats.org/officeDocument/2006/relationships/image" Target="media/image20.gif"/><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64</Pages>
  <Words>23822</Words>
  <Characters>135790</Characters>
  <Application>Microsoft Office Word</Application>
  <DocSecurity>0</DocSecurity>
  <Lines>1131</Lines>
  <Paragraphs>318</Paragraphs>
  <ScaleCrop>false</ScaleCrop>
  <Company>Grizli777</Company>
  <LinksUpToDate>false</LinksUpToDate>
  <CharactersWithSpaces>159294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sarfarz</dc:creator>
  <cp:keywords/>
  <dc:description/>
  <cp:lastModifiedBy>sarfarz</cp:lastModifiedBy>
  <cp:revision>2</cp:revision>
  <dcterms:created xsi:type="dcterms:W3CDTF">2012-11-20T11:15:00Z</dcterms:created>
  <dcterms:modified xsi:type="dcterms:W3CDTF">2012-11-20T11:16:00Z</dcterms:modified>
</cp:coreProperties>
</file>